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0B4F2">
      <w:pPr>
        <w:tabs>
          <w:tab w:val="left" w:pos="9498"/>
        </w:tabs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340F2F9">
      <w:pPr>
        <w:tabs>
          <w:tab w:val="left" w:pos="9498"/>
        </w:tabs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93199AE">
      <w:pPr>
        <w:tabs>
          <w:tab w:val="left" w:pos="9498"/>
        </w:tabs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Министерство культуры РБ</w:t>
      </w:r>
    </w:p>
    <w:p w14:paraId="12D19017">
      <w:pPr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МКУ «Отдел культуры МО Закаменский район»</w:t>
      </w:r>
    </w:p>
    <w:p w14:paraId="6D151630">
      <w:pPr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МО «Енгорбойское» СП</w:t>
      </w:r>
    </w:p>
    <w:p w14:paraId="6731B14E">
      <w:pPr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АУ «Енгорбойский сельский Дом культуры»</w:t>
      </w:r>
    </w:p>
    <w:p w14:paraId="6D569210">
      <w:pPr>
        <w:tabs>
          <w:tab w:val="center" w:pos="4677"/>
          <w:tab w:val="right" w:pos="9355"/>
        </w:tabs>
        <w:spacing w:after="0" w:line="360" w:lineRule="auto"/>
        <w:ind w:right="142" w:firstLine="567"/>
        <w:jc w:val="both"/>
        <w:rPr>
          <w:rFonts w:ascii="Calibri" w:hAnsi="Calibri" w:eastAsia="Calibri" w:cs="Times New Roman"/>
        </w:rPr>
      </w:pPr>
    </w:p>
    <w:p w14:paraId="55B0EBFF">
      <w:pPr>
        <w:spacing w:line="360" w:lineRule="auto"/>
        <w:ind w:right="142" w:firstLine="567"/>
        <w:jc w:val="right"/>
        <w:rPr>
          <w:rFonts w:ascii="Times New Roman" w:hAnsi="Times New Roman" w:eastAsia="Calibri" w:cs="Times New Roman"/>
        </w:rPr>
      </w:pPr>
      <w:r>
        <w:rPr>
          <w:rFonts w:ascii="Calibri" w:hAnsi="Calibri" w:eastAsia="Calibri" w:cs="Times New Roman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-8930005</wp:posOffset>
                </wp:positionV>
                <wp:extent cx="2084070" cy="1052830"/>
                <wp:effectExtent l="5080" t="4445" r="6350" b="9525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070" cy="10528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1FDA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26" o:spt="202" type="#_x0000_t202" style="position:absolute;left:0pt;margin-left:286.65pt;margin-top:-703.15pt;height:82.9pt;width:164.1pt;z-index:251659264;mso-width-relative:page;mso-height-relative:page;" fillcolor="#FFFFFF" filled="t" stroked="t" coordsize="21600,21600" o:gfxdata="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TuvxE2gAAAA8BAAAPAAAAAAAAAAEAIAAAACIAAABkcnMvZG93bnJldi54bWxQ&#10;SwECFAAUAAAACACHTuJAnDXmfGcCAADVBAAADgAAAAAAAAABACAAAAApAQAAZHJzL2Uyb0RvYy54&#10;bWxQSwUGAAAAAAYABgBZAQAAAgY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 w14:paraId="41FDAE01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Calibri" w:cs="Times New Roman"/>
        </w:rPr>
        <w:t xml:space="preserve">          </w:t>
      </w:r>
    </w:p>
    <w:p w14:paraId="60AA16D7">
      <w:pPr>
        <w:spacing w:line="360" w:lineRule="auto"/>
        <w:ind w:right="142" w:firstLine="567"/>
        <w:jc w:val="right"/>
        <w:rPr>
          <w:rFonts w:ascii="Times New Roman" w:hAnsi="Times New Roman" w:eastAsia="Calibri" w:cs="Times New Roman"/>
          <w:color w:val="002060"/>
        </w:rPr>
      </w:pPr>
      <w:r>
        <w:rPr>
          <w:rFonts w:ascii="Times New Roman" w:hAnsi="Times New Roman" w:eastAsia="Calibri" w:cs="Times New Roman"/>
        </w:rPr>
        <w:t xml:space="preserve"> Утверждаю:__________Батуев Э.Н.</w:t>
      </w:r>
    </w:p>
    <w:p w14:paraId="364C6A4F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 xml:space="preserve">                                                                                                глава МО СП «Енгорбойское»</w:t>
      </w:r>
    </w:p>
    <w:p w14:paraId="2EE7545A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</w:rPr>
      </w:pPr>
    </w:p>
    <w:p w14:paraId="74FBD62A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</w:rPr>
      </w:pPr>
    </w:p>
    <w:p w14:paraId="47F3863E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</w:rPr>
      </w:pPr>
    </w:p>
    <w:p w14:paraId="6ACBAF5B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</w:rPr>
      </w:pPr>
    </w:p>
    <w:p w14:paraId="09AC72BD">
      <w:pPr>
        <w:spacing w:before="100" w:beforeAutospacing="1" w:after="100" w:afterAutospacing="1" w:line="360" w:lineRule="auto"/>
        <w:ind w:right="142" w:firstLine="567"/>
        <w:jc w:val="center"/>
        <w:rPr>
          <w:rFonts w:ascii="Times New Roman" w:hAnsi="Times New Roman" w:eastAsia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B050"/>
          <w:sz w:val="28"/>
          <w:szCs w:val="28"/>
          <w:lang w:eastAsia="ru-RU"/>
        </w:rPr>
        <w:pict>
          <v:shape id="_x0000_i1025" o:spt="136" type="#_x0000_t136" style="height:241.4pt;width:461.05pt;" fillcolor="#002060" filled="t" stroked="t" coordsize="21600,21600">
            <v:path/>
            <v:fill on="t" color2="#FF9933" focussize="0,0"/>
            <v:stroke color="#002060"/>
            <v:imagedata o:title=""/>
            <o:lock v:ext="edit"/>
            <v:textpath on="t" fitshape="t" fitpath="t" trim="t" xscale="f" string="Текстовой отчет &#10;за 2024 год  &#10; АУ&quot;Енгорбойский сДК&quot; &#10;" style="font-family:Times New Roman;font-size:32pt;font-weight:bold;v-text-align:center;"/>
            <v:shadow on="t" color="#C0C0C0" opacity="52429f"/>
            <w10:wrap type="none"/>
            <w10:anchorlock/>
          </v:shape>
        </w:pict>
      </w:r>
    </w:p>
    <w:p w14:paraId="23FF72E7">
      <w:pPr>
        <w:spacing w:before="100" w:beforeAutospacing="1" w:after="100" w:afterAutospacing="1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C4FC190">
      <w:pPr>
        <w:spacing w:before="100" w:beforeAutospacing="1" w:after="100" w:afterAutospacing="1" w:line="360" w:lineRule="auto"/>
        <w:ind w:right="142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9F37273">
      <w:pPr>
        <w:spacing w:before="100" w:beforeAutospacing="1" w:after="100" w:afterAutospacing="1" w:line="360" w:lineRule="auto"/>
        <w:ind w:right="142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32BF4103">
      <w:pPr>
        <w:spacing w:before="100" w:beforeAutospacing="1" w:after="100" w:afterAutospacing="1" w:line="360" w:lineRule="auto"/>
        <w:ind w:right="142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у. Енгорбой</w:t>
      </w:r>
    </w:p>
    <w:p w14:paraId="5E84C604">
      <w:pPr>
        <w:spacing w:line="360" w:lineRule="auto"/>
        <w:ind w:right="142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5940425" cy="2613660"/>
            <wp:effectExtent l="0" t="0" r="3175" b="15240"/>
            <wp:docPr id="4" name="Рисунок 4" descr="C:\Users\АУ Енгорбойский сДК\AppData\Local\Microsoft\Windows\INetCache\Content.Word\IMG-b4012de6a0a9ae5fd27ff86d075ebab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АУ Енгорбойский сДК\AppData\Local\Microsoft\Windows\INetCache\Content.Word\IMG-b4012de6a0a9ae5fd27ff86d075ebab8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36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68BD0CF">
      <w:pPr>
        <w:spacing w:after="0" w:line="360" w:lineRule="auto"/>
        <w:ind w:right="142" w:firstLine="3656" w:firstLineChars="1305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Вводная часть</w:t>
      </w:r>
    </w:p>
    <w:p w14:paraId="0AA28262">
      <w:pPr>
        <w:spacing w:after="0" w:line="360" w:lineRule="auto"/>
        <w:ind w:right="142" w:firstLine="3656" w:firstLineChars="1305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</w:p>
    <w:p w14:paraId="3EDF75BF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Cs/>
          <w:sz w:val="28"/>
          <w:szCs w:val="28"/>
        </w:rPr>
        <w:t>Автономное учреждение "Енгорбойский</w:t>
      </w:r>
      <w:r>
        <w:rPr>
          <w:rFonts w:ascii="Calibri" w:hAnsi="Calibri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8"/>
          <w:szCs w:val="28"/>
        </w:rPr>
        <w:t>сельский Дом культуры является некоммерческой организацией для оказания услуг в сфере культуры, образовано путем изменения типа существующего муниципального учреждения культуры «Енгорбойский сельский Дом культуры».</w:t>
      </w:r>
    </w:p>
    <w:p w14:paraId="2C383D02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bCs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АУ «Енгорбойский сельский Дом культуры» расположено на территории сельского поселения «Енгорбойское»</w:t>
      </w:r>
      <w:r>
        <w:rPr>
          <w:rFonts w:ascii="Times New Roman" w:hAnsi="Times New Roman" w:eastAsia="Calibri" w:cs="Times New Roman"/>
          <w:sz w:val="28"/>
          <w:szCs w:val="28"/>
        </w:rPr>
        <w:t>, в 50-ти км от города Закаменск и 500 км от города Улан-Удэ.</w:t>
      </w:r>
      <w:r>
        <w:rPr>
          <w:rFonts w:ascii="Times New Roman" w:hAnsi="Times New Roman" w:eastAsia="Calibri" w:cs="Times New Roman"/>
          <w:bCs/>
          <w:sz w:val="28"/>
          <w:szCs w:val="28"/>
        </w:rPr>
        <w:t xml:space="preserve"> Площадь поселения составляет 93,7 га.</w:t>
      </w:r>
    </w:p>
    <w:p w14:paraId="55A02EA1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bCs/>
          <w:sz w:val="28"/>
          <w:szCs w:val="28"/>
        </w:rPr>
      </w:pPr>
      <w:r>
        <w:rPr>
          <w:rFonts w:ascii="Times New Roman" w:hAnsi="Times New Roman" w:eastAsia="Calibri" w:cs="Times New Roman"/>
          <w:bCs/>
          <w:sz w:val="28"/>
          <w:szCs w:val="28"/>
        </w:rPr>
        <w:t xml:space="preserve"> Численность населения – 519: пенсионеров – </w:t>
      </w:r>
      <w:r>
        <w:rPr>
          <w:rFonts w:hint="default" w:ascii="Times New Roman" w:hAnsi="Times New Roman" w:eastAsia="Calibri" w:cs="Times New Roman"/>
          <w:bCs/>
          <w:sz w:val="28"/>
          <w:szCs w:val="28"/>
          <w:lang w:val="ru-RU"/>
        </w:rPr>
        <w:t>67</w:t>
      </w:r>
      <w:r>
        <w:rPr>
          <w:rFonts w:ascii="Times New Roman" w:hAnsi="Times New Roman" w:eastAsia="Calibri" w:cs="Times New Roman"/>
          <w:bCs/>
          <w:sz w:val="28"/>
          <w:szCs w:val="28"/>
        </w:rPr>
        <w:t xml:space="preserve">, работающих в бюджетной сфере – 68, школьников – </w:t>
      </w:r>
      <w:r>
        <w:rPr>
          <w:rFonts w:hint="default" w:ascii="Times New Roman" w:hAnsi="Times New Roman" w:eastAsia="Calibri" w:cs="Times New Roman"/>
          <w:bCs/>
          <w:sz w:val="28"/>
          <w:szCs w:val="28"/>
          <w:lang w:val="ru-RU"/>
        </w:rPr>
        <w:t>55</w:t>
      </w:r>
      <w:r>
        <w:rPr>
          <w:rFonts w:ascii="Times New Roman" w:hAnsi="Times New Roman" w:eastAsia="Calibri" w:cs="Times New Roman"/>
          <w:bCs/>
          <w:sz w:val="28"/>
          <w:szCs w:val="28"/>
        </w:rPr>
        <w:t>.</w:t>
      </w:r>
    </w:p>
    <w:p w14:paraId="50939863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bCs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АУ</w:t>
      </w:r>
      <w:r>
        <w:rPr>
          <w:rFonts w:ascii="Times New Roman" w:hAnsi="Times New Roman" w:eastAsia="Calibri" w:cs="Times New Roman"/>
          <w:sz w:val="28"/>
          <w:szCs w:val="28"/>
        </w:rPr>
        <w:t xml:space="preserve"> «Енгорбойский сельский Дом Культуры» построен в 1972 году, общая площадь – 646 кв.м.</w:t>
      </w:r>
    </w:p>
    <w:p w14:paraId="482CF9E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Работа АУ «Енгорбойский сельский Дом культуры» направлена на развитие духовности и общей культуры населения сельского поселения «Енгорбойское».</w:t>
      </w:r>
    </w:p>
    <w:p w14:paraId="2993D55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АУ «Енгорбойский сельский Дом культуры» является:</w:t>
      </w:r>
    </w:p>
    <w:p w14:paraId="62CFDA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- удовлетворение общественных потребностей в сохранении и развитии</w:t>
      </w:r>
    </w:p>
    <w:p w14:paraId="42E9700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традиционной народной культуры;</w:t>
      </w:r>
    </w:p>
    <w:p w14:paraId="39FCDE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-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создание условий для творческой самореализации личности, развития интеллектуального потенциала населения;</w:t>
      </w:r>
    </w:p>
    <w:p w14:paraId="1049E45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779BA29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560A3C1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44D8210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воспитание и развитие творческих способностей детей и молодежи;</w:t>
      </w:r>
    </w:p>
    <w:p w14:paraId="4A1DFA8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- организация досуга и отдыха населения с учетом потребностей и интересов, различных социально – возрастных групп жителей.</w:t>
      </w:r>
    </w:p>
    <w:p w14:paraId="421180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b/>
          <w:bCs/>
          <w:color w:val="272727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color w:val="272727"/>
          <w:sz w:val="28"/>
          <w:szCs w:val="28"/>
        </w:rPr>
        <w:t>Задачи:</w:t>
      </w:r>
    </w:p>
    <w:p w14:paraId="23FDF126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eastAsia="Calibri" w:cs="Times New Roman"/>
          <w:sz w:val="28"/>
          <w:szCs w:val="28"/>
        </w:rPr>
        <w:t>проведение мероприятий, направленных на осуществление культурного досуга, удовлетворение запросов различных социальных и возрастных групп населения;</w:t>
      </w:r>
    </w:p>
    <w:p w14:paraId="49D3DE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- патриотическое воспитание детей и молодёжи;</w:t>
      </w:r>
    </w:p>
    <w:p w14:paraId="6C2E77F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eastAsia="Calibri" w:cs="Times New Roman"/>
          <w:color w:val="272727"/>
          <w:sz w:val="28"/>
          <w:szCs w:val="28"/>
        </w:rPr>
      </w:pPr>
      <w:r>
        <w:rPr>
          <w:rFonts w:ascii="Times New Roman" w:hAnsi="Times New Roman" w:eastAsia="Calibri" w:cs="Times New Roman"/>
          <w:color w:val="272727"/>
          <w:sz w:val="28"/>
          <w:szCs w:val="28"/>
        </w:rPr>
        <w:t>- повышение уровня удовлетворенности населения качеством предоставляемых услуг;</w:t>
      </w:r>
    </w:p>
    <w:p w14:paraId="678F1427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-сохранение и поддержка самодеятельного художественного творчества.</w:t>
      </w:r>
    </w:p>
    <w:p w14:paraId="4A183B1A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Для реализации уставных целей учреждение осуществляет следующие виды деятельности:</w:t>
      </w:r>
    </w:p>
    <w:p w14:paraId="488DBC3F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создание и организация работы кружков, коллективов, любительских объединений и других клубных формирований по различным направлениям деятельности в зависимости от запросов населения;</w:t>
      </w:r>
    </w:p>
    <w:p w14:paraId="28A92DE4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подготовка и проведение танцевально-развлекательных, театральных, литературно-художественных, концертных, игровых программ, детских утренников, семейных праздников, обрядов, ритуалов, дискотек, конкурсов и других форм культурной деятельности,</w:t>
      </w:r>
    </w:p>
    <w:p w14:paraId="6978C173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оказание платных услуг.</w:t>
      </w:r>
    </w:p>
    <w:p w14:paraId="4AE9EC4D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</w:t>
      </w:r>
    </w:p>
    <w:p w14:paraId="5BB05800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Нормативно - правовой ресурс</w:t>
      </w:r>
    </w:p>
    <w:p w14:paraId="28B49E19">
      <w:pPr>
        <w:shd w:val="clear" w:color="auto" w:fill="FFFFFF"/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АУ «Енгорбойский сДК» </w:t>
      </w:r>
      <w:r>
        <w:rPr>
          <w:rFonts w:ascii="Times New Roman" w:hAnsi="Times New Roman" w:eastAsia="Calibri" w:cs="Times New Roman"/>
          <w:sz w:val="28"/>
          <w:szCs w:val="28"/>
        </w:rPr>
        <w:t xml:space="preserve">является юридическим лицом, обладает обособленным имуществом, имеет самостоятельный баланс,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вправе в установленном порядке открывать рас</w:t>
      </w:r>
      <w:r>
        <w:rPr>
          <w:rFonts w:ascii="Times New Roman" w:hAnsi="Times New Roman" w:eastAsia="Calibri" w:cs="Times New Roman"/>
          <w:color w:val="000000"/>
          <w:sz w:val="28"/>
          <w:szCs w:val="28"/>
          <w:lang w:val="ru-RU"/>
        </w:rPr>
        <w:t>с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четный и иные счета в банках, имеет печать со своим наименованием. На правах юридического лица сДК составляет соглашения, договора.</w:t>
      </w:r>
    </w:p>
    <w:p w14:paraId="2078569F">
      <w:pPr>
        <w:spacing w:after="0" w:line="360" w:lineRule="auto"/>
        <w:ind w:firstLine="708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Учреждение осуществляет свою деятельность в соответствии с Конституцией Российской Федерации, Гражданским Кодексом Российской Федерации, бюджетным Кодексом Российской Федерации, Основами законодательства Российской Федерации о культуре,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Федеральным законом от 3 ноября 2006 года № 174-ФЗ "Об автономных учреждениях", другими законодательными актами Российской Федерации и Республики Бурятия, решениями Учредителя и Уставом АУ «Енгорбойский сДК».</w:t>
      </w:r>
    </w:p>
    <w:p w14:paraId="1E037AB9">
      <w:pPr>
        <w:shd w:val="clear" w:color="auto" w:fill="FFFFFF"/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Полное наименование Учреждения на русском языке -  Автономное учреждение "</w:t>
      </w:r>
      <w:r>
        <w:rPr>
          <w:rFonts w:ascii="Times New Roman" w:hAnsi="Times New Roman" w:eastAsia="Calibri" w:cs="Times New Roman"/>
          <w:bCs/>
          <w:sz w:val="28"/>
          <w:szCs w:val="28"/>
        </w:rPr>
        <w:t>Енгорбойский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сельский Дом культуры". Сокращенное наименование - АУ "</w:t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Cs/>
          <w:sz w:val="28"/>
          <w:szCs w:val="28"/>
        </w:rPr>
        <w:t>Енгорбойский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СДК".</w:t>
      </w:r>
    </w:p>
    <w:p w14:paraId="2EEE3F01">
      <w:pPr>
        <w:shd w:val="clear" w:color="auto" w:fill="FFFFFF"/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Местонахождение (юридический адрес) Учреждения: 671931, Республика Бурятия, Закаменский район, улус Енгорбой, ул. Клубная, д. 1.</w:t>
      </w:r>
    </w:p>
    <w:p w14:paraId="43BE910D">
      <w:pPr>
        <w:shd w:val="clear" w:color="auto" w:fill="FFFFFF"/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Почтовый адрес Учреждения совпадает с его юридическим адресом.</w:t>
      </w:r>
    </w:p>
    <w:p w14:paraId="4EE89B8F">
      <w:pPr>
        <w:shd w:val="clear" w:color="auto" w:fill="FFFFFF"/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Учредителем Учреждения является администрация сельского поселения «</w:t>
      </w:r>
      <w:r>
        <w:rPr>
          <w:rFonts w:ascii="Times New Roman" w:hAnsi="Times New Roman" w:eastAsia="Calibri" w:cs="Times New Roman"/>
          <w:bCs/>
          <w:sz w:val="28"/>
          <w:szCs w:val="28"/>
        </w:rPr>
        <w:t>Енгорбойское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».</w:t>
      </w:r>
    </w:p>
    <w:p w14:paraId="4DF72203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Для дальнейшего социального развития культуры на селе требуется  тесное сотрудничество, помощь и взаимодействие, согласованность и решение вопросов только в комплексе.  Вместе с главой администрации сельского поселения ежемесячно обсуждается и утверждается план работы на месяц. Утверждено главой МО «Енгорбойское» сельское поселение Батуевым Э.Н. муниципальное задание на оказание муниципальной услуги «Создание условий для занятий творческой деятельностью на непрофессиональной (любительской) основе в муниципальном автономном учреждении». Основными видами деятельности является организация и постановка концертов, сценических выступлений, представлений и массовых мероприятий. </w:t>
      </w:r>
    </w:p>
    <w:p w14:paraId="1F924560">
      <w:pPr>
        <w:spacing w:line="360" w:lineRule="auto"/>
        <w:ind w:right="142" w:firstLine="567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Финансовый ресурс</w:t>
      </w:r>
    </w:p>
    <w:p w14:paraId="7D719E30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 анализе финансового, материально – технического обеспечения за 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</w:rPr>
        <w:t xml:space="preserve"> год выделено ________, ФОТ составляет _________, ТЭР</w:t>
      </w:r>
      <w:r>
        <w:rPr>
          <w:rFonts w:ascii="Times New Roman" w:hAnsi="Times New Roman" w:eastAsia="Calibri" w:cs="Times New Roman"/>
          <w:sz w:val="28"/>
          <w:szCs w:val="28"/>
          <w:u w:val="single"/>
        </w:rPr>
        <w:t xml:space="preserve"> 125000</w:t>
      </w:r>
      <w:r>
        <w:rPr>
          <w:rFonts w:ascii="Times New Roman" w:hAnsi="Times New Roman" w:eastAsia="Calibri" w:cs="Times New Roman"/>
          <w:sz w:val="28"/>
          <w:szCs w:val="28"/>
        </w:rPr>
        <w:t xml:space="preserve">.  Доход от платной  услуги и спонсорской помощи составляет 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33420</w:t>
      </w:r>
      <w:r>
        <w:rPr>
          <w:rFonts w:ascii="Times New Roman" w:hAnsi="Times New Roman" w:eastAsia="Calibri" w:cs="Times New Roman"/>
          <w:sz w:val="28"/>
          <w:szCs w:val="28"/>
        </w:rPr>
        <w:t xml:space="preserve"> рублей. Эти деньги израсходованы на приобретение канцелярских, хозяйственных  товаров, на проведение мероприятий и на текущий ремонт здания Дома культуры  и котельной (побелка, покраска). </w:t>
      </w:r>
    </w:p>
    <w:p w14:paraId="517F936E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АУ «Енгорбойский сДК» имеет следующий состав работников: директор, художественный руководитель. Художественный руководитель работает на 0,75 ставке.</w:t>
      </w:r>
    </w:p>
    <w:p w14:paraId="47A7169C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</w:p>
    <w:p w14:paraId="25C32CFD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</w:p>
    <w:p w14:paraId="5230D809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</w:p>
    <w:p w14:paraId="721FB70C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Народное художественное творчество</w:t>
      </w:r>
    </w:p>
    <w:p w14:paraId="3700D79D">
      <w:pPr>
        <w:suppressAutoHyphens/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eastAsia="ar-SA"/>
        </w:rPr>
        <w:t>Анализ состояния и перспективы развития жанров народного творчества</w:t>
      </w:r>
    </w:p>
    <w:p w14:paraId="22A78C88">
      <w:pPr>
        <w:spacing w:after="28" w:line="360" w:lineRule="auto"/>
        <w:ind w:right="119" w:firstLine="768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работниками Дома культуры велась работа </w:t>
      </w:r>
      <w:r>
        <w:rPr>
          <w:rFonts w:ascii="Times New Roman" w:hAnsi="Times New Roman" w:cs="Times New Roman"/>
          <w:sz w:val="28"/>
          <w:szCs w:val="28"/>
          <w:lang w:val="ru-RU"/>
        </w:rPr>
        <w:t>под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эгидой Года Семьи в РФ</w:t>
      </w:r>
      <w:r>
        <w:rPr>
          <w:rFonts w:ascii="Times New Roman" w:hAnsi="Times New Roman" w:cs="Times New Roman"/>
          <w:sz w:val="28"/>
          <w:szCs w:val="28"/>
        </w:rPr>
        <w:t>, осуществляя разработку, подготовку и проведение культурно-досуговых мероприятий.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</w:p>
    <w:p w14:paraId="602CAC34">
      <w:pPr>
        <w:spacing w:after="5" w:line="360" w:lineRule="auto"/>
        <w:ind w:left="5" w:right="317" w:firstLine="8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Наиболее важными целями деятельности является сохранение, восстановление, развитие и приумножение традиций народной культуры, воспитание созидательной, художественной, поэтической и изобретательной активности жителей поселения, возрождение у граждан чувства любви и гордости к малой родине за ее историко-культурные традиции.  </w:t>
      </w:r>
    </w:p>
    <w:p w14:paraId="2030FF01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сохранилась стабильность количества клубных формирований самодеятельного народного творчества различной жанровой направленности и численность участников в них. Свою деятельность в отчетном периоде осуществляли 11 культурно-досуговых формирований с количеством участников в них 16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В детских клубных формированиях занимаются 53 детей, взрослых 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60</w:t>
      </w:r>
      <w:r>
        <w:rPr>
          <w:rFonts w:ascii="Times New Roman" w:hAnsi="Times New Roman" w:eastAsia="Calibri" w:cs="Times New Roman"/>
          <w:sz w:val="28"/>
          <w:szCs w:val="28"/>
        </w:rPr>
        <w:t xml:space="preserve"> человек, в любительских -57.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Действует народный фольклорный ансамбль «Тоонто». Состав ансамбля состоит из 20 человек. </w:t>
      </w:r>
      <w:r>
        <w:rPr>
          <w:rFonts w:ascii="Times New Roman" w:hAnsi="Times New Roman" w:eastAsia="Calibri" w:cs="Times New Roman"/>
          <w:sz w:val="28"/>
          <w:szCs w:val="28"/>
        </w:rPr>
        <w:t>Участники художественной самодеятельности принимают активное участие во всех проводимых мероприятиях, в районных, республиканских, международных конкурсах и фестивалях.</w:t>
      </w:r>
    </w:p>
    <w:p w14:paraId="7F3CB8A3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Наряду с традиционными формами проведения мероприятий широко использовалось внедрение дистанционных методов по взаимодействию с потребителями культурно - досуговых услуг. В результате запланированное количество мероприятий было выполнено, некоторые из них проведены в онлайн-формате. Повысилось количество просмотров в сети, количество посещений информационных ресурсов учреждения.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Через сайт нашего ДК, социальные страницы  Контактах велась активная информационная работа с населением о  акциях и творческих мероприятиях, регулярно выкладывались фото и видео отчеты о проведенных мероприятиях.</w:t>
      </w:r>
    </w:p>
    <w:p w14:paraId="546AA34D">
      <w:pPr>
        <w:spacing w:after="0" w:line="360" w:lineRule="auto"/>
        <w:jc w:val="both"/>
        <w:rPr>
          <w:rFonts w:ascii="Times New Roman" w:hAnsi="Times New Roman" w:eastAsia="Calibri" w:cs="Times New Roman"/>
          <w:color w:val="00000A"/>
          <w:sz w:val="28"/>
          <w:szCs w:val="28"/>
        </w:rPr>
      </w:pPr>
      <w:r>
        <w:rPr>
          <w:rFonts w:ascii="Times New Roman" w:hAnsi="Times New Roman" w:eastAsia="Calibri" w:cs="Times New Roman"/>
          <w:color w:val="00000A"/>
          <w:sz w:val="28"/>
          <w:szCs w:val="28"/>
        </w:rPr>
        <w:t xml:space="preserve"> Ведется официальный аккаунт в социальных сетях «ВКонтакте» (https://vk.com/public217343237),  общее количество подписчиков – </w:t>
      </w:r>
      <w:r>
        <w:rPr>
          <w:rFonts w:ascii="Times New Roman" w:hAnsi="Times New Roman" w:eastAsia="Calibri" w:cs="Times New Roman"/>
          <w:b/>
          <w:color w:val="00000A"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b w:val="0"/>
          <w:bCs/>
          <w:color w:val="00000A"/>
          <w:sz w:val="28"/>
          <w:szCs w:val="28"/>
          <w:lang w:val="ru-RU"/>
        </w:rPr>
        <w:t>241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color w:val="00000A"/>
          <w:sz w:val="28"/>
          <w:szCs w:val="28"/>
        </w:rPr>
        <w:t>человек.</w:t>
      </w:r>
    </w:p>
    <w:p w14:paraId="75EBD11A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</w:rPr>
        <w:t>За 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</w:rPr>
        <w:t xml:space="preserve"> год велась работа по проблемам сохранения и развития народного творчества и народных традиций. </w:t>
      </w:r>
    </w:p>
    <w:p w14:paraId="613E5D36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Подводя итоги 202</w:t>
      </w:r>
      <w:r>
        <w:rPr>
          <w:rFonts w:hint="default" w:ascii="Times New Roman" w:hAnsi="Times New Roman" w:eastAsia="Calibri" w:cs="Times New Roman"/>
          <w:sz w:val="28"/>
          <w:szCs w:val="28"/>
          <w:shd w:val="clear" w:color="auto" w:fill="FFFFFF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 xml:space="preserve"> года следует отметить, что год прошел плодотворно (см. таблицы ниже).</w:t>
      </w:r>
    </w:p>
    <w:p w14:paraId="6C3049AE">
      <w:pPr>
        <w:spacing w:after="0" w:line="240" w:lineRule="auto"/>
        <w:ind w:right="142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Таблица 1.</w:t>
      </w:r>
    </w:p>
    <w:p w14:paraId="525BBEFF">
      <w:pPr>
        <w:spacing w:after="0" w:line="240" w:lineRule="auto"/>
        <w:ind w:right="142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324475" cy="1609725"/>
            <wp:effectExtent l="4445" t="4445" r="5080" b="508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36C3BCD">
      <w:pPr>
        <w:spacing w:after="0" w:line="360" w:lineRule="auto"/>
        <w:ind w:right="142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Если провести анализ (Таблица 1), проведено 1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46</w:t>
      </w:r>
      <w:r>
        <w:rPr>
          <w:rFonts w:ascii="Times New Roman" w:hAnsi="Times New Roman" w:eastAsia="Calibri" w:cs="Times New Roman"/>
          <w:sz w:val="28"/>
          <w:szCs w:val="28"/>
        </w:rPr>
        <w:t xml:space="preserve"> мероприятий. По сравнению с 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</w:t>
      </w:r>
      <w:r>
        <w:rPr>
          <w:rFonts w:ascii="Times New Roman" w:hAnsi="Times New Roman" w:eastAsia="Calibri" w:cs="Times New Roman"/>
          <w:sz w:val="28"/>
          <w:szCs w:val="28"/>
        </w:rPr>
        <w:t xml:space="preserve"> годом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меньше</w:t>
      </w:r>
      <w:r>
        <w:rPr>
          <w:rFonts w:ascii="Times New Roman" w:hAnsi="Times New Roman" w:eastAsia="Calibri" w:cs="Times New Roman"/>
          <w:sz w:val="28"/>
          <w:szCs w:val="28"/>
        </w:rPr>
        <w:t xml:space="preserve"> на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32</w:t>
      </w:r>
      <w:r>
        <w:rPr>
          <w:rFonts w:ascii="Times New Roman" w:hAnsi="Times New Roman" w:eastAsia="Calibri" w:cs="Times New Roman"/>
          <w:sz w:val="28"/>
          <w:szCs w:val="28"/>
        </w:rPr>
        <w:t xml:space="preserve"> мероприятий.  Из них для детей до 14 лет –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44</w:t>
      </w:r>
      <w:r>
        <w:rPr>
          <w:rFonts w:ascii="Times New Roman" w:hAnsi="Times New Roman" w:eastAsia="Calibri" w:cs="Times New Roman"/>
          <w:sz w:val="28"/>
          <w:szCs w:val="28"/>
        </w:rPr>
        <w:t xml:space="preserve">, для молодежи от 15 до 35 –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36</w:t>
      </w:r>
      <w:r>
        <w:rPr>
          <w:rFonts w:ascii="Times New Roman" w:hAnsi="Times New Roman" w:eastAsia="Calibri" w:cs="Times New Roman"/>
          <w:sz w:val="28"/>
          <w:szCs w:val="28"/>
        </w:rPr>
        <w:t>.</w:t>
      </w:r>
    </w:p>
    <w:p w14:paraId="126BE895">
      <w:pPr>
        <w:spacing w:after="0" w:line="360" w:lineRule="auto"/>
        <w:ind w:right="142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2054779A">
      <w:pPr>
        <w:spacing w:after="0" w:line="240" w:lineRule="auto"/>
        <w:ind w:right="142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Таблица 2.</w:t>
      </w:r>
    </w:p>
    <w:p w14:paraId="7B8F6A1D">
      <w:pPr>
        <w:spacing w:after="0" w:line="240" w:lineRule="auto"/>
        <w:ind w:right="142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324475" cy="1609725"/>
            <wp:effectExtent l="4445" t="4445" r="5080" b="508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6B939DB">
      <w:pPr>
        <w:spacing w:after="0" w:line="360" w:lineRule="auto"/>
        <w:ind w:right="142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>Давайте рассмотрим таблицу 2, в 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</w:rPr>
        <w:t xml:space="preserve"> году число посетителей составило 15167, что на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464</w:t>
      </w:r>
      <w:r>
        <w:rPr>
          <w:rFonts w:ascii="Times New Roman" w:hAnsi="Times New Roman" w:eastAsia="Calibri" w:cs="Times New Roman"/>
          <w:sz w:val="28"/>
          <w:szCs w:val="28"/>
        </w:rPr>
        <w:t xml:space="preserve"> больше с предыдущим годом. Из них дети до 14 лет – 1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507</w:t>
      </w:r>
      <w:r>
        <w:rPr>
          <w:rFonts w:ascii="Times New Roman" w:hAnsi="Times New Roman" w:eastAsia="Calibri" w:cs="Times New Roman"/>
          <w:sz w:val="28"/>
          <w:szCs w:val="28"/>
        </w:rPr>
        <w:t xml:space="preserve">. Молодежь от 15 до 24 лет –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1171</w:t>
      </w:r>
      <w:r>
        <w:rPr>
          <w:rFonts w:ascii="Times New Roman" w:hAnsi="Times New Roman" w:eastAsia="Calibri" w:cs="Times New Roman"/>
          <w:sz w:val="28"/>
          <w:szCs w:val="28"/>
        </w:rPr>
        <w:t xml:space="preserve">. </w:t>
      </w:r>
    </w:p>
    <w:p w14:paraId="33C1AAA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eastAsia="ar-SA"/>
        </w:rPr>
        <w:t>Отчет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</w:t>
      </w:r>
    </w:p>
    <w:tbl>
      <w:tblPr>
        <w:tblStyle w:val="3"/>
        <w:tblpPr w:leftFromText="180" w:rightFromText="180" w:vertAnchor="text" w:tblpXSpec="right" w:tblpY="1"/>
        <w:tblOverlap w:val="never"/>
        <w:tblW w:w="506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113"/>
        <w:gridCol w:w="1136"/>
        <w:gridCol w:w="906"/>
        <w:gridCol w:w="1889"/>
        <w:gridCol w:w="764"/>
        <w:gridCol w:w="2075"/>
      </w:tblGrid>
      <w:tr w14:paraId="2499B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50811F5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мероприятия</w:t>
            </w:r>
          </w:p>
        </w:tc>
        <w:tc>
          <w:tcPr>
            <w:tcW w:w="574" w:type="pct"/>
          </w:tcPr>
          <w:p w14:paraId="45CEA22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Страна, город</w:t>
            </w:r>
          </w:p>
        </w:tc>
        <w:tc>
          <w:tcPr>
            <w:tcW w:w="586" w:type="pct"/>
          </w:tcPr>
          <w:p w14:paraId="3B78E1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проведения</w:t>
            </w:r>
          </w:p>
        </w:tc>
        <w:tc>
          <w:tcPr>
            <w:tcW w:w="467" w:type="pct"/>
          </w:tcPr>
          <w:p w14:paraId="6501C58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коллектива</w:t>
            </w:r>
          </w:p>
        </w:tc>
        <w:tc>
          <w:tcPr>
            <w:tcW w:w="974" w:type="pct"/>
          </w:tcPr>
          <w:p w14:paraId="23E4BBA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Базовая принадлежность</w:t>
            </w:r>
          </w:p>
        </w:tc>
        <w:tc>
          <w:tcPr>
            <w:tcW w:w="394" w:type="pct"/>
          </w:tcPr>
          <w:p w14:paraId="540BAB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Колисостав</w:t>
            </w:r>
          </w:p>
          <w:p w14:paraId="089E374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70" w:type="pct"/>
          </w:tcPr>
          <w:p w14:paraId="0279F3A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</w:tr>
      <w:tr w14:paraId="3EFEE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 w14:paraId="7992084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  <w:p w14:paraId="7393470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7C2F1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188996E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XI</w:t>
            </w:r>
            <w:r>
              <w:rPr>
                <w:rFonts w:ascii="Times New Roman" w:hAnsi="Times New Roman" w:cs="Times New Roman"/>
              </w:rPr>
              <w:t xml:space="preserve"> Всероссийский творческий конкурс «Песни фронтовых лет»</w:t>
            </w:r>
          </w:p>
        </w:tc>
        <w:tc>
          <w:tcPr>
            <w:tcW w:w="574" w:type="pct"/>
          </w:tcPr>
          <w:p w14:paraId="678B16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Вологда</w:t>
            </w:r>
          </w:p>
        </w:tc>
        <w:tc>
          <w:tcPr>
            <w:tcW w:w="586" w:type="pct"/>
          </w:tcPr>
          <w:p w14:paraId="40FC780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467" w:type="pct"/>
          </w:tcPr>
          <w:p w14:paraId="2DB4F0E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НФА Тоонто</w:t>
            </w:r>
          </w:p>
        </w:tc>
        <w:tc>
          <w:tcPr>
            <w:tcW w:w="974" w:type="pct"/>
          </w:tcPr>
          <w:p w14:paraId="183E3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сДК»</w:t>
            </w:r>
          </w:p>
        </w:tc>
        <w:tc>
          <w:tcPr>
            <w:tcW w:w="394" w:type="pct"/>
          </w:tcPr>
          <w:p w14:paraId="3380D175">
            <w:pPr>
              <w:spacing w:after="0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hint="default" w:ascii="Times New Roman" w:hAnsi="Times New Roman" w:cs="Times New Roman"/>
                <w:lang w:val="ru-RU"/>
              </w:rPr>
              <w:t>0</w:t>
            </w:r>
          </w:p>
        </w:tc>
        <w:tc>
          <w:tcPr>
            <w:tcW w:w="1070" w:type="pct"/>
          </w:tcPr>
          <w:p w14:paraId="23946EA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</w:tr>
    </w:tbl>
    <w:p w14:paraId="75FF11D9"/>
    <w:tbl>
      <w:tblPr>
        <w:tblStyle w:val="3"/>
        <w:tblpPr w:leftFromText="180" w:rightFromText="180" w:vertAnchor="text" w:tblpXSpec="right" w:tblpY="1"/>
        <w:tblOverlap w:val="never"/>
        <w:tblW w:w="506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113"/>
        <w:gridCol w:w="1136"/>
        <w:gridCol w:w="906"/>
        <w:gridCol w:w="1889"/>
        <w:gridCol w:w="764"/>
        <w:gridCol w:w="2075"/>
      </w:tblGrid>
      <w:tr w14:paraId="2ED0D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03C121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мероприятия</w:t>
            </w:r>
          </w:p>
        </w:tc>
        <w:tc>
          <w:tcPr>
            <w:tcW w:w="574" w:type="pct"/>
          </w:tcPr>
          <w:p w14:paraId="445938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Страна, город</w:t>
            </w:r>
          </w:p>
        </w:tc>
        <w:tc>
          <w:tcPr>
            <w:tcW w:w="586" w:type="pct"/>
          </w:tcPr>
          <w:p w14:paraId="32163A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проведения</w:t>
            </w:r>
          </w:p>
        </w:tc>
        <w:tc>
          <w:tcPr>
            <w:tcW w:w="467" w:type="pct"/>
          </w:tcPr>
          <w:p w14:paraId="5F12A4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коллектива</w:t>
            </w:r>
          </w:p>
        </w:tc>
        <w:tc>
          <w:tcPr>
            <w:tcW w:w="974" w:type="pct"/>
          </w:tcPr>
          <w:p w14:paraId="32D506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Базовая принадлежность</w:t>
            </w:r>
          </w:p>
        </w:tc>
        <w:tc>
          <w:tcPr>
            <w:tcW w:w="394" w:type="pct"/>
          </w:tcPr>
          <w:p w14:paraId="73BED5E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Колисостав</w:t>
            </w:r>
          </w:p>
          <w:p w14:paraId="343DF87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70" w:type="pct"/>
          </w:tcPr>
          <w:p w14:paraId="61AADF0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</w:tr>
      <w:tr w14:paraId="1D798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</w:tcPr>
          <w:p w14:paraId="7BCE16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Межрегиональные</w:t>
            </w:r>
          </w:p>
          <w:p w14:paraId="1C7F1E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49F5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03570A7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XII</w:t>
            </w:r>
            <w:r>
              <w:rPr>
                <w:rFonts w:ascii="Times New Roman" w:hAnsi="Times New Roman" w:cs="Times New Roman"/>
              </w:rPr>
              <w:t xml:space="preserve"> Межрегиональный   конкурс чтецов «Четыре неба»</w:t>
            </w:r>
          </w:p>
        </w:tc>
        <w:tc>
          <w:tcPr>
            <w:tcW w:w="574" w:type="pct"/>
          </w:tcPr>
          <w:p w14:paraId="11BECFB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Улан-Удэ</w:t>
            </w:r>
          </w:p>
        </w:tc>
        <w:tc>
          <w:tcPr>
            <w:tcW w:w="586" w:type="pct"/>
          </w:tcPr>
          <w:p w14:paraId="50E424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67" w:type="pct"/>
          </w:tcPr>
          <w:p w14:paraId="55CD83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НФА Тоонто</w:t>
            </w:r>
          </w:p>
        </w:tc>
        <w:tc>
          <w:tcPr>
            <w:tcW w:w="974" w:type="pct"/>
          </w:tcPr>
          <w:p w14:paraId="5574877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сДК»</w:t>
            </w:r>
          </w:p>
        </w:tc>
        <w:tc>
          <w:tcPr>
            <w:tcW w:w="394" w:type="pct"/>
          </w:tcPr>
          <w:p w14:paraId="6CF0AFC2">
            <w:pPr>
              <w:spacing w:after="0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20</w:t>
            </w:r>
          </w:p>
        </w:tc>
        <w:tc>
          <w:tcPr>
            <w:tcW w:w="1070" w:type="pct"/>
          </w:tcPr>
          <w:p w14:paraId="12E36C8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Дипломы за участие</w:t>
            </w:r>
          </w:p>
          <w:p w14:paraId="192D65F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Цыренова А.</w:t>
            </w:r>
          </w:p>
          <w:p w14:paraId="040D4A69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Гонгорова А.</w:t>
            </w:r>
          </w:p>
          <w:p w14:paraId="1F55033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номинация «За лучшую декламацию на бурятском языке»</w:t>
            </w:r>
          </w:p>
          <w:p w14:paraId="135C57A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Бальжурова В.Л.</w:t>
            </w:r>
          </w:p>
          <w:p w14:paraId="7FDA8E1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  <w:p w14:paraId="0EB61C5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Лыгденова Э,В,</w:t>
            </w:r>
          </w:p>
        </w:tc>
      </w:tr>
      <w:tr w14:paraId="73E71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6" w:type="pct"/>
            <w:gridSpan w:val="5"/>
            <w:vMerge w:val="restart"/>
            <w:tcBorders>
              <w:left w:val="nil"/>
              <w:right w:val="nil"/>
            </w:tcBorders>
          </w:tcPr>
          <w:p w14:paraId="00EAAF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A00032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Республиканские</w:t>
            </w:r>
          </w:p>
        </w:tc>
        <w:tc>
          <w:tcPr>
            <w:tcW w:w="1464" w:type="pct"/>
            <w:gridSpan w:val="2"/>
            <w:tcBorders>
              <w:left w:val="nil"/>
              <w:bottom w:val="nil"/>
              <w:right w:val="nil"/>
            </w:tcBorders>
          </w:tcPr>
          <w:p w14:paraId="39D15D5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24B6E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64" w:type="pct"/>
          <w:trHeight w:val="291" w:hRule="atLeast"/>
        </w:trPr>
        <w:tc>
          <w:tcPr>
            <w:tcW w:w="3536" w:type="pct"/>
            <w:gridSpan w:val="5"/>
            <w:vMerge w:val="continue"/>
            <w:tcBorders>
              <w:left w:val="nil"/>
              <w:bottom w:val="nil"/>
              <w:right w:val="nil"/>
            </w:tcBorders>
          </w:tcPr>
          <w:p w14:paraId="1AD2A70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2DAD7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</w:trPr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</w:tcPr>
          <w:p w14:paraId="205AAC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4CA97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3149AC2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 турнир мастеров художественного слова «Уран хэлэтэнэй урилдаан»</w:t>
            </w:r>
          </w:p>
        </w:tc>
        <w:tc>
          <w:tcPr>
            <w:tcW w:w="574" w:type="pct"/>
          </w:tcPr>
          <w:p w14:paraId="1403006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Г.Улан-Удэ</w:t>
            </w:r>
          </w:p>
        </w:tc>
        <w:tc>
          <w:tcPr>
            <w:tcW w:w="586" w:type="pct"/>
          </w:tcPr>
          <w:p w14:paraId="3282D5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467" w:type="pct"/>
          </w:tcPr>
          <w:p w14:paraId="79C2867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ТоонтоНФА</w:t>
            </w:r>
          </w:p>
        </w:tc>
        <w:tc>
          <w:tcPr>
            <w:tcW w:w="974" w:type="pct"/>
          </w:tcPr>
          <w:p w14:paraId="1C75C2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АУ»Енгорбойский сДК»</w:t>
            </w:r>
          </w:p>
        </w:tc>
        <w:tc>
          <w:tcPr>
            <w:tcW w:w="394" w:type="pct"/>
          </w:tcPr>
          <w:p w14:paraId="7868F43E">
            <w:pPr>
              <w:spacing w:after="0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hint="default" w:ascii="Times New Roman" w:hAnsi="Times New Roman" w:cs="Times New Roman"/>
                <w:lang w:val="ru-RU"/>
              </w:rPr>
              <w:t>0</w:t>
            </w:r>
          </w:p>
        </w:tc>
        <w:tc>
          <w:tcPr>
            <w:tcW w:w="1070" w:type="pct"/>
          </w:tcPr>
          <w:p w14:paraId="60C8FD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  <w:p w14:paraId="1F960B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Батуева С.О.</w:t>
            </w:r>
          </w:p>
          <w:p w14:paraId="3AE0F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за участие </w:t>
            </w:r>
          </w:p>
          <w:p w14:paraId="01D747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Лыгденова Э.В.</w:t>
            </w:r>
          </w:p>
        </w:tc>
      </w:tr>
      <w:tr w14:paraId="29253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2ED1848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 конкурс «Один день бурята»</w:t>
            </w:r>
          </w:p>
        </w:tc>
        <w:tc>
          <w:tcPr>
            <w:tcW w:w="574" w:type="pct"/>
          </w:tcPr>
          <w:p w14:paraId="7C32E65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Г.Улан-Удэ</w:t>
            </w:r>
          </w:p>
        </w:tc>
        <w:tc>
          <w:tcPr>
            <w:tcW w:w="586" w:type="pct"/>
          </w:tcPr>
          <w:p w14:paraId="3E4887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67" w:type="pct"/>
          </w:tcPr>
          <w:p w14:paraId="5EC1EB2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НФА Тоонто</w:t>
            </w:r>
          </w:p>
        </w:tc>
        <w:tc>
          <w:tcPr>
            <w:tcW w:w="974" w:type="pct"/>
          </w:tcPr>
          <w:p w14:paraId="3F1CFA7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АУ»Енгорбойский сДК</w:t>
            </w:r>
          </w:p>
        </w:tc>
        <w:tc>
          <w:tcPr>
            <w:tcW w:w="394" w:type="pct"/>
          </w:tcPr>
          <w:p w14:paraId="010111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70" w:type="pct"/>
          </w:tcPr>
          <w:p w14:paraId="234812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участие</w:t>
            </w:r>
          </w:p>
        </w:tc>
      </w:tr>
      <w:tr w14:paraId="12862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left w:val="single" w:color="auto" w:sz="4" w:space="0"/>
              <w:bottom w:val="nil"/>
            </w:tcBorders>
          </w:tcPr>
          <w:p w14:paraId="206900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E16AC0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</w:t>
            </w:r>
          </w:p>
          <w:p w14:paraId="162E72D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tbl>
            <w:tblPr>
              <w:tblStyle w:val="7"/>
              <w:tblW w:w="0" w:type="auto"/>
              <w:tblInd w:w="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96"/>
              <w:gridCol w:w="1134"/>
              <w:gridCol w:w="1134"/>
              <w:gridCol w:w="851"/>
              <w:gridCol w:w="1945"/>
              <w:gridCol w:w="748"/>
              <w:gridCol w:w="1956"/>
            </w:tblGrid>
            <w:tr w14:paraId="04449BA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96" w:type="dxa"/>
                  <w:tcBorders>
                    <w:left w:val="nil"/>
                  </w:tcBorders>
                </w:tcPr>
                <w:p w14:paraId="56B630C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Районный конкурс «Лучшее сельское учреждение культуры Бурятии»</w:t>
                  </w:r>
                </w:p>
              </w:tc>
              <w:tc>
                <w:tcPr>
                  <w:tcW w:w="1134" w:type="dxa"/>
                </w:tcPr>
                <w:p w14:paraId="0519481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Г. Закаменск</w:t>
                  </w:r>
                </w:p>
              </w:tc>
              <w:tc>
                <w:tcPr>
                  <w:tcW w:w="1134" w:type="dxa"/>
                </w:tcPr>
                <w:p w14:paraId="680BC7A6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Март</w:t>
                  </w:r>
                </w:p>
              </w:tc>
              <w:tc>
                <w:tcPr>
                  <w:tcW w:w="851" w:type="dxa"/>
                </w:tcPr>
                <w:p w14:paraId="1412C5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45" w:type="dxa"/>
                </w:tcPr>
                <w:p w14:paraId="611395D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АУ «Енгорбойский сДК»</w:t>
                  </w:r>
                </w:p>
              </w:tc>
              <w:tc>
                <w:tcPr>
                  <w:tcW w:w="748" w:type="dxa"/>
                </w:tcPr>
                <w:p w14:paraId="5289F3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56" w:type="dxa"/>
                  <w:tcBorders>
                    <w:right w:val="nil"/>
                  </w:tcBorders>
                </w:tcPr>
                <w:p w14:paraId="4CF01E0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Диплом «Лучшее учреждение культуры 2023 г.»</w:t>
                  </w:r>
                </w:p>
              </w:tc>
            </w:tr>
          </w:tbl>
          <w:p w14:paraId="646365F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C1A2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  <w:tcBorders>
              <w:top w:val="nil"/>
              <w:left w:val="single" w:color="auto" w:sz="4" w:space="0"/>
              <w:bottom w:val="single" w:color="auto" w:sz="4" w:space="0"/>
            </w:tcBorders>
          </w:tcPr>
          <w:p w14:paraId="216231DD">
            <w:pPr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Районный конкурс чтецов и исполнителей песен «Гайхалтай 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</w:rPr>
              <w:t>айхан нютагни», посвященный 75-летию со дня рождения поэта-песенника Николая Чимитовича Шабаева</w:t>
            </w:r>
          </w:p>
        </w:tc>
        <w:tc>
          <w:tcPr>
            <w:tcW w:w="574" w:type="pct"/>
          </w:tcPr>
          <w:p w14:paraId="2AA48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Г.Закаменск</w:t>
            </w:r>
          </w:p>
        </w:tc>
        <w:tc>
          <w:tcPr>
            <w:tcW w:w="586" w:type="pct"/>
          </w:tcPr>
          <w:p w14:paraId="5282E1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467" w:type="pct"/>
          </w:tcPr>
          <w:p w14:paraId="0352E2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Вокальный коллектив «Ху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</w:rPr>
              <w:t>ахан»</w:t>
            </w:r>
          </w:p>
        </w:tc>
        <w:tc>
          <w:tcPr>
            <w:tcW w:w="974" w:type="pct"/>
          </w:tcPr>
          <w:p w14:paraId="05B8AA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сДК»</w:t>
            </w:r>
          </w:p>
        </w:tc>
        <w:tc>
          <w:tcPr>
            <w:tcW w:w="394" w:type="pct"/>
          </w:tcPr>
          <w:p w14:paraId="7E418C6C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9</w:t>
            </w:r>
          </w:p>
        </w:tc>
        <w:tc>
          <w:tcPr>
            <w:tcW w:w="1070" w:type="pct"/>
          </w:tcPr>
          <w:p w14:paraId="5D8DDA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</w:tr>
      <w:tr w14:paraId="49B0A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  <w:tcBorders>
              <w:top w:val="single" w:color="auto" w:sz="4" w:space="0"/>
            </w:tcBorders>
          </w:tcPr>
          <w:p w14:paraId="1C924598">
            <w:pPr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конкурс «Хрустальные голоса Закаменских гор»-«Захааминай хадын болор абяанууд»</w:t>
            </w:r>
          </w:p>
        </w:tc>
        <w:tc>
          <w:tcPr>
            <w:tcW w:w="574" w:type="pct"/>
          </w:tcPr>
          <w:p w14:paraId="5C9DE5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Закаменск</w:t>
            </w:r>
          </w:p>
        </w:tc>
        <w:tc>
          <w:tcPr>
            <w:tcW w:w="586" w:type="pct"/>
          </w:tcPr>
          <w:p w14:paraId="24244B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67" w:type="pct"/>
          </w:tcPr>
          <w:p w14:paraId="0E5BB6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Вокальный коллектив «Ху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</w:rPr>
              <w:t>ахан»</w:t>
            </w:r>
          </w:p>
        </w:tc>
        <w:tc>
          <w:tcPr>
            <w:tcW w:w="974" w:type="pct"/>
          </w:tcPr>
          <w:p w14:paraId="32640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 сДК»</w:t>
            </w:r>
          </w:p>
        </w:tc>
        <w:tc>
          <w:tcPr>
            <w:tcW w:w="394" w:type="pct"/>
          </w:tcPr>
          <w:p w14:paraId="0D6B16ED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9</w:t>
            </w:r>
          </w:p>
        </w:tc>
        <w:tc>
          <w:tcPr>
            <w:tcW w:w="1070" w:type="pct"/>
          </w:tcPr>
          <w:p w14:paraId="36156F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</w:rPr>
              <w:t>степени</w:t>
            </w:r>
          </w:p>
          <w:p w14:paraId="11F6E810">
            <w:pPr>
              <w:rPr>
                <w:rFonts w:ascii="Times New Roman" w:hAnsi="Times New Roman" w:cs="Times New Roman"/>
              </w:rPr>
            </w:pPr>
          </w:p>
        </w:tc>
      </w:tr>
      <w:tr w14:paraId="51A59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494D41C3">
            <w:pPr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конкурс «Зоохэйн наадан»</w:t>
            </w:r>
          </w:p>
        </w:tc>
        <w:tc>
          <w:tcPr>
            <w:tcW w:w="574" w:type="pct"/>
          </w:tcPr>
          <w:p w14:paraId="0AFCB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Санага</w:t>
            </w:r>
          </w:p>
        </w:tc>
        <w:tc>
          <w:tcPr>
            <w:tcW w:w="586" w:type="pct"/>
          </w:tcPr>
          <w:p w14:paraId="340EE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467" w:type="pct"/>
          </w:tcPr>
          <w:p w14:paraId="094A6677">
            <w:pPr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Драмалит.поэ-ский «Бульжамуур»</w:t>
            </w:r>
            <w:bookmarkStart w:id="0" w:name="_GoBack"/>
            <w:bookmarkEnd w:id="0"/>
          </w:p>
        </w:tc>
        <w:tc>
          <w:tcPr>
            <w:tcW w:w="974" w:type="pct"/>
          </w:tcPr>
          <w:p w14:paraId="72A6CE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 сДК»</w:t>
            </w:r>
          </w:p>
        </w:tc>
        <w:tc>
          <w:tcPr>
            <w:tcW w:w="394" w:type="pct"/>
          </w:tcPr>
          <w:p w14:paraId="225C6C59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20</w:t>
            </w:r>
          </w:p>
        </w:tc>
        <w:tc>
          <w:tcPr>
            <w:tcW w:w="1070" w:type="pct"/>
          </w:tcPr>
          <w:p w14:paraId="472B27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</w:tr>
      <w:tr w14:paraId="74FC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" w:type="pct"/>
          </w:tcPr>
          <w:p w14:paraId="60E4F730">
            <w:pPr>
              <w:ind w:righ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Районный фестиваль-концерт «Закамна о маме» - «Эжы минии зурхэн соо»</w:t>
            </w:r>
          </w:p>
        </w:tc>
        <w:tc>
          <w:tcPr>
            <w:tcW w:w="574" w:type="pct"/>
          </w:tcPr>
          <w:p w14:paraId="789E8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Закаменск</w:t>
            </w:r>
          </w:p>
        </w:tc>
        <w:tc>
          <w:tcPr>
            <w:tcW w:w="586" w:type="pct"/>
          </w:tcPr>
          <w:p w14:paraId="5390D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67" w:type="pct"/>
          </w:tcPr>
          <w:p w14:paraId="2E156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НФА Тоонто</w:t>
            </w:r>
          </w:p>
        </w:tc>
        <w:tc>
          <w:tcPr>
            <w:tcW w:w="974" w:type="pct"/>
          </w:tcPr>
          <w:p w14:paraId="7D7A0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 «Енгорбойский сДК»</w:t>
            </w:r>
          </w:p>
        </w:tc>
        <w:tc>
          <w:tcPr>
            <w:tcW w:w="394" w:type="pct"/>
          </w:tcPr>
          <w:p w14:paraId="4D43C929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20</w:t>
            </w:r>
          </w:p>
        </w:tc>
        <w:tc>
          <w:tcPr>
            <w:tcW w:w="1070" w:type="pct"/>
          </w:tcPr>
          <w:p w14:paraId="03F867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номинация «Зримая песня»</w:t>
            </w:r>
          </w:p>
        </w:tc>
      </w:tr>
    </w:tbl>
    <w:p w14:paraId="1E8DB8CB">
      <w:pPr>
        <w:tabs>
          <w:tab w:val="left" w:pos="360"/>
        </w:tabs>
        <w:suppressAutoHyphens/>
        <w:spacing w:after="0"/>
        <w:ind w:right="-144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</w:p>
    <w:p w14:paraId="680C8F48">
      <w:pPr>
        <w:spacing w:after="0" w:line="360" w:lineRule="auto"/>
        <w:ind w:right="142" w:firstLine="567"/>
        <w:jc w:val="both"/>
        <w:rPr>
          <w:rFonts w:ascii="Times New Roman" w:hAnsi="Times New Roman" w:eastAsia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eastAsia="ru-RU"/>
        </w:rPr>
        <w:t>Отчет о состоянии жанра, о мероприятиях, направленных на развитие НХП</w:t>
      </w:r>
    </w:p>
    <w:p w14:paraId="0277FA80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Р</w:t>
      </w:r>
      <w:r>
        <w:rPr>
          <w:rFonts w:ascii="Times New Roman" w:hAnsi="Times New Roman" w:eastAsia="Calibri" w:cs="Times New Roman"/>
          <w:sz w:val="28"/>
          <w:szCs w:val="28"/>
        </w:rPr>
        <w:t>аботники Дома культуры в течение года организовывали и проводили различные выставки.</w:t>
      </w:r>
    </w:p>
    <w:p w14:paraId="4C0DF62B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На празднике белого месяца «Сагаалган -202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</w:rPr>
        <w:t xml:space="preserve"> традиционно была организована выставка «Бурятская кухня» между ТОСами села.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дни выбора Президента РФ организовали выставку - ярмарку «Все на выборы» в рамках проведения районного конкурса «Лучшая выставка- ярмарка» среди поселений и заняли 1 место среди средних сел.</w:t>
      </w:r>
      <w:r>
        <w:rPr>
          <w:rFonts w:ascii="Times New Roman" w:hAnsi="Times New Roman" w:eastAsia="Calibri" w:cs="Times New Roman"/>
          <w:sz w:val="28"/>
          <w:szCs w:val="28"/>
        </w:rPr>
        <w:t xml:space="preserve"> Ко Дню Победы акция-выставка «Стена Победы», «Никто не забыт и ничто не забыто»</w:t>
      </w:r>
    </w:p>
    <w:p w14:paraId="10DB2EE3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Ко дню Урожая провели конкурс-выставку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Дары осени</w:t>
      </w:r>
      <w:r>
        <w:rPr>
          <w:rFonts w:hint="default" w:ascii="Times New Roman" w:hAnsi="Times New Roman" w:cs="Times New Roman"/>
          <w:sz w:val="28"/>
          <w:szCs w:val="28"/>
        </w:rPr>
        <w:t>» между улицами.  Также прошел конкурс-выставка, посвященный ко Дню Урожая среди школьников, между классами. Они представили на выставке овощи, салаты, соления, варения и мучные продукты. Все  отмечены призами.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Организовали книжные выставки «В волшебной Пушкинской Стране», выставку - конкурс старинных фотографий «Моя семья. Мои традиции», выставка, посвященная к открытию Года семьи «Счастье моё - семья»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Юбилею народного поэта Бурятии Дамбы Жалсараева 20 декабря в Енгорбойском сДК оформлена книжная выставка «Таежная, озерная», посвященная 100-летию со дня рождения народного поэта Бурятии, лауреата премии Республики Бурятия Дамбы Зодбича Жалсараева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 xml:space="preserve">Проведено мероприятий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sz w:val="28"/>
          <w:szCs w:val="28"/>
        </w:rPr>
        <w:t xml:space="preserve">, участников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546</w:t>
      </w:r>
      <w:r>
        <w:rPr>
          <w:rFonts w:hint="default" w:ascii="Times New Roman" w:hAnsi="Times New Roman" w:cs="Times New Roman"/>
          <w:sz w:val="28"/>
          <w:szCs w:val="28"/>
        </w:rPr>
        <w:t>, посетителей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986.</w:t>
      </w:r>
    </w:p>
    <w:p w14:paraId="066C0325">
      <w:pPr>
        <w:tabs>
          <w:tab w:val="left" w:pos="720"/>
        </w:tabs>
        <w:suppressAutoHyphens/>
        <w:spacing w:after="0" w:line="360" w:lineRule="auto"/>
        <w:ind w:right="142" w:firstLine="56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  <w:t>Культурно-досуговая деятельность</w:t>
      </w:r>
    </w:p>
    <w:p w14:paraId="08ABC6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Работа с детьми и молодежью</w:t>
      </w:r>
    </w:p>
    <w:p w14:paraId="2A91FB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На </w:t>
      </w:r>
      <w:r>
        <w:rPr>
          <w:rFonts w:ascii="Times New Roman" w:hAnsi="Times New Roman" w:cs="Times New Roman"/>
          <w:sz w:val="28"/>
          <w:szCs w:val="28"/>
        </w:rPr>
        <w:t xml:space="preserve">базе Енгорбойского СДК для  детей и молодёжи работают дискотеки, клубные формирования и </w:t>
      </w:r>
      <w:r>
        <w:rPr>
          <w:rFonts w:ascii="Times New Roman" w:hAnsi="Times New Roman" w:cs="Times New Roman"/>
          <w:sz w:val="28"/>
          <w:szCs w:val="28"/>
          <w:lang w:val="ru-RU"/>
        </w:rPr>
        <w:t>спортивные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секции</w:t>
      </w:r>
      <w:r>
        <w:rPr>
          <w:rFonts w:ascii="Times New Roman" w:hAnsi="Times New Roman" w:cs="Times New Roman"/>
          <w:sz w:val="28"/>
          <w:szCs w:val="28"/>
        </w:rPr>
        <w:t>. Для организации досуга детей и молодежи разрабатываются планы проведения игровых, танцевальных, конкурсных, познавательных программ, вечеров отдыха.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DE45133">
      <w:pPr>
        <w:spacing w:after="5" w:line="360" w:lineRule="auto"/>
        <w:ind w:right="119" w:firstLine="851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 202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4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году работа с детьми, подростками и молодежью была направлена на организацию активного и здорового отдыха во внеурочное время и во время каникул; воспитание творческой активности; воспитание бережного отношения к природе и окружающей среде; на предупреждение преступности и правонарушений среди подростков и молодежи, патриотическое воспитание.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За год проведено 80 мероприятий, посетили 1678 детей и молодежи. </w:t>
      </w:r>
    </w:p>
    <w:p w14:paraId="5A922362">
      <w:pPr>
        <w:spacing w:after="5" w:line="360" w:lineRule="auto"/>
        <w:ind w:right="119" w:firstLine="851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Дети с большим удовольствием вовлекаются во все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концертные программы,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конкурсы, игры и соревнования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. В новогодних мероприятиях, в мероприятиях «Сагаалган», «День Победы» ,«Сурхарбан» приняли самое активное  участие во всех запланированных мероприятиях. </w:t>
      </w:r>
    </w:p>
    <w:p w14:paraId="7B98430C">
      <w:pPr>
        <w:spacing w:after="5" w:line="360" w:lineRule="auto"/>
        <w:ind w:right="119" w:firstLine="705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 Дню защитников Отече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ства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прове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конкурс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«А ну-ка, парни» и игровую программу, празднику 8 марта - викторина «А ну-ка, девочки», мастер-класс по изготовлению поздравительных открыток,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развлекательно- игровую программу «Хрустальный башмачок»,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атер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-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онцерт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коллектива детской художественной самодеятельности.</w:t>
      </w:r>
    </w:p>
    <w:p w14:paraId="35323094">
      <w:pPr>
        <w:spacing w:after="5" w:line="360" w:lineRule="auto"/>
        <w:ind w:right="119" w:firstLine="705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Во время  летних каникул для детей представляется множество разнообразных мероприятий: игровых, конкурсных программ, викторины, познавательные часы. Все мероприятия были организованы совместно со школами, библиотеками  в лагере дневного пребывания.</w:t>
      </w:r>
    </w:p>
    <w:p w14:paraId="63356F15">
      <w:pPr>
        <w:spacing w:after="5" w:line="360" w:lineRule="auto"/>
        <w:ind w:right="119"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 течение года для детей и с их участием проводились различные программы: игровые, познавательные, развлекательные,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соревнования по  вольной борьбе, волейболу, настольному теннису, «Веселые старты», эстафеты,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музыкальные;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«Угадай мелодию»,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организовывались викторины, просмотры киноуроков,  проводили дискотеки</w:t>
      </w:r>
    </w:p>
    <w:p w14:paraId="5B3FD80E">
      <w:pPr>
        <w:spacing w:after="5" w:line="360" w:lineRule="auto"/>
        <w:ind w:right="119" w:firstLine="41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июня, в первый день лета, мы отмечаем замечательный праздник — международный день защиты детей. Работники культуры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совместно со школой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организовали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поход,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провели с ребятами интересную развлекательную программу 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чаепитие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на природе.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Дети получили массу положительных эмоций,</w:t>
      </w:r>
    </w:p>
    <w:p w14:paraId="5D684B12">
      <w:pPr>
        <w:tabs>
          <w:tab w:val="left" w:pos="179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целеустремленными, достичь высоких результатов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 только</w:t>
      </w:r>
      <w:r>
        <w:rPr>
          <w:rFonts w:ascii="Times New Roman" w:hAnsi="Times New Roman" w:cs="Times New Roman"/>
          <w:sz w:val="28"/>
          <w:szCs w:val="28"/>
        </w:rPr>
        <w:t xml:space="preserve"> в учебе и верно выбрать свой жизненный путь – вот основная задача подрастающего поколения. </w:t>
      </w:r>
    </w:p>
    <w:p w14:paraId="1238FD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Анализ ситуации показывает, что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дети и </w:t>
      </w:r>
      <w:r>
        <w:rPr>
          <w:rFonts w:ascii="Times New Roman" w:hAnsi="Times New Roman" w:cs="Times New Roman"/>
          <w:sz w:val="28"/>
          <w:szCs w:val="28"/>
        </w:rPr>
        <w:t>молодежь готова принимать активное участие в культурной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спортивной</w:t>
      </w:r>
      <w:r>
        <w:rPr>
          <w:rFonts w:ascii="Times New Roman" w:hAnsi="Times New Roman" w:cs="Times New Roman"/>
          <w:sz w:val="28"/>
          <w:szCs w:val="28"/>
        </w:rPr>
        <w:t xml:space="preserve"> и общественной жизни села. </w:t>
      </w:r>
    </w:p>
    <w:p w14:paraId="10B62CD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Патриотическое воспитание</w:t>
      </w:r>
    </w:p>
    <w:p w14:paraId="38A4A206">
      <w:pPr>
        <w:spacing w:after="5" w:line="360" w:lineRule="auto"/>
        <w:ind w:left="142" w:right="317" w:firstLine="705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Одним из направлений деятельности Дома культуры  является патриотическое  воспитание граждан, пропаганда истории и воинской славы России с целью всестороннего развития личности.</w:t>
      </w:r>
    </w:p>
    <w:p w14:paraId="791474A6">
      <w:pPr>
        <w:spacing w:after="5" w:line="360" w:lineRule="auto"/>
        <w:ind w:left="142" w:right="317" w:firstLine="705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Патриотическое воспитание населения осуществляется через различные формы организации культурно-досуговой деятельности.</w:t>
      </w:r>
    </w:p>
    <w:p w14:paraId="65C5254B">
      <w:pPr>
        <w:spacing w:after="5" w:line="360" w:lineRule="auto"/>
        <w:ind w:right="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дню защитников Отечества провели конкурс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 ну-ка,парни», познавательно-игровую программу Мы выходим на рассвете», посвященный 35-летию вывода войск из Афганистана.</w:t>
      </w:r>
      <w:r>
        <w:rPr>
          <w:rFonts w:ascii="Times New Roman" w:hAnsi="Times New Roman" w:cs="Times New Roman"/>
          <w:sz w:val="28"/>
          <w:szCs w:val="28"/>
        </w:rPr>
        <w:t xml:space="preserve">  К дню космонавтики - викторина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«Космос».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9 мая  состоялся  праздник, посвященный 7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9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-ой годовщине Победы в Великой Отечественной войн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 Торжественный митинг у памятника открыл глава поселения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Эрдэм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Николаевич Батуев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 К поздравлениям присоединились начальник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управления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сельского хозяйства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Арсалан Иванович Батуев, государственный ветеринарный инспектор по Закаменскому району Нима-Цырен Николаевич Батуев,  председатель местного совета депутатов Михаил Цыбикович Доржиев, директор школы Аюна Владимировна Очирова.  Минутой молчания почтили память погибших, тех кто не вернулся с полей сражений и тех, кого не стало уже в мирное время. Торжественная часть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завершилась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возложением цветов, венков. По окончанию митинга у здания ДК  состоялся праздничный концерт, где работники культуры и дети танцевали, исполняли песни военных лет вместе со зрителями. Также проведены акции «Песня Победы», «Стена Победы», «Свеча Победы»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 «Окна Победы», адрессно поздравили труженников тыла и детей ВОВ.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99B3A8">
      <w:pPr>
        <w:spacing w:after="5" w:line="360" w:lineRule="auto"/>
        <w:ind w:right="119" w:firstLine="840" w:firstLineChars="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ктивное участие приняли в открытии мемориальной доски, режиссер народного фольклорного ансамбля «Тоонто» выступила ведущей, озвучивало мероприятие музыкальное оборудование Дома культуры.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19 апреля в нашей школе  открыта мемориальная доска в память о бойце 11 отдельной гвардейской десантно-штурмовой бригады Будаеве Солбоне Александровиче, который погиб в ходе специальной военной операции.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Памятная доска появилась на фасаде Енгорбойской средней школы, где учился Солбон.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Право открытия предоставили старшим братьям Будаеву Амгалану Александровичу, Будаеву Тимуру Александровичу, военному комиссару Закаменского района Жамсаранову Сергею Владимировичу.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торжественном митинге присутствовали родители, родственники, одноклассники, друзья Солбона, сослуживцы, представители районной администрации, односельчане.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После памятного открытия прошли «Уроки Мужества» и конкурс среди учащихся школ на призы по пневматической винтовке.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187918A9">
      <w:pPr>
        <w:spacing w:after="5" w:line="360" w:lineRule="auto"/>
        <w:ind w:right="1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июня - одна из самых печальных дат в нашей истории, начало Великой Отечественной войны. Этот день напоминает нам о всех погибших, замученных в фашистской неволе, умерших в тылу от голода и лишений. Указом Президента РФ от 8 июня 1996 года 22 июня — день начала Великой Отечественной войны объявлен Днем памяти и скорби.</w:t>
      </w:r>
    </w:p>
    <w:p w14:paraId="35DE6330">
      <w:pPr>
        <w:spacing w:after="5" w:line="360" w:lineRule="auto"/>
        <w:ind w:right="119" w:firstLine="709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день памяти и скорби  у памятника погибшим воинам в годы Великой Отечественной Войны состоялось торжественное мероприятие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-митинг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Почтить память, возложить цветы  пришли местные жители и  дети.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9 декабря наша страна отмечает День Героев Отечества. В этот день чествуют Героев Советского Союза, Героев Российской Федерации, кавалеров ордена Святого Георгия и ордена Славы.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в этот день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прошли мероприятия, приуроченные этому дню. Во всех классах прошли разговоры о важном "День героев Отечества", дети написали письма бойцам, прошел митинг возле мемориальной доски Будаеву Солбону (Евгений) Александровичу, почтили память минутой молчания и возложили цветы. Также в рамках акции "Поздравь Героя" учащиеся 8-10 классов вместе с Алимой Гомбоевной и Раджаной Петровной оказали адресную помощь семьям участников СВО-Нимбуева Этигэла Батоевича и Жамбалова Степана Андреевича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</w:t>
      </w:r>
    </w:p>
    <w:p w14:paraId="28A063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году, проведено 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направленных на гражданско - патриотическое воспитание. Общее количество их участников составило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380</w:t>
      </w:r>
      <w:r>
        <w:rPr>
          <w:rFonts w:ascii="Times New Roman" w:hAnsi="Times New Roman" w:cs="Times New Roman"/>
          <w:sz w:val="28"/>
          <w:szCs w:val="28"/>
        </w:rPr>
        <w:t xml:space="preserve"> человек, посетителей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56. </w:t>
      </w:r>
    </w:p>
    <w:p w14:paraId="0A8AA4B6">
      <w:pPr>
        <w:spacing w:after="0" w:line="360" w:lineRule="auto"/>
        <w:ind w:firstLine="851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50127FDC">
      <w:pPr>
        <w:spacing w:after="0" w:line="360" w:lineRule="auto"/>
        <w:ind w:firstLine="851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Профилактика безнадзорности, подростковой преступности, суицида, наркомании, алкоголизма</w:t>
      </w:r>
    </w:p>
    <w:p w14:paraId="7DFCD1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Важную роль в сфере профилактики распространения и потребления наркотиков,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0795" cy="107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приобщение к здоровому образу жизни играют учреждения культуры, которыми проводится значительная работа по формированию негативного отношения к вредным привычкам и различным проявлениям асоциального поведения,  повышение мотивации и пропаганды здорового образа жизни, становлению и укреплению активной гражданской позиции. Работа по данному направлению проводилась в основном для детей и подростков, а также с молодежью.</w:t>
      </w:r>
      <w:r>
        <w:rPr>
          <w:rFonts w:ascii="Times New Roman" w:hAnsi="Times New Roman" w:cs="Times New Roman"/>
          <w:sz w:val="28"/>
          <w:szCs w:val="28"/>
        </w:rPr>
        <w:t xml:space="preserve"> Сегодня, как никогда, важно уделять максимально возможное внимание профилактике пристрастия подростков к наркотикам, алкоголизму. Давно доказано, что спортивная площадка или действующий кружок по интересам способны принести гораздо большую эффективность. Классными руководителями проведены классные часы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 безопасности дома, на улице,о вреде наркотиков, табакокурения, алкоголя, по правам и обязанностям ребенка. Работниками ДК проведены беседы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97C754">
      <w:pPr>
        <w:spacing w:after="0" w:line="360" w:lineRule="auto"/>
        <w:ind w:firstLine="851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Также п</w:t>
      </w:r>
      <w:r>
        <w:rPr>
          <w:rFonts w:ascii="Times New Roman" w:hAnsi="Times New Roman" w:eastAsia="Calibri" w:cs="Times New Roman"/>
          <w:sz w:val="28"/>
          <w:szCs w:val="28"/>
        </w:rPr>
        <w:t>роводились соревнования по шашкам и шахматам,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волейболу, настольному теннису, футболу,</w:t>
      </w:r>
      <w:r>
        <w:rPr>
          <w:rFonts w:ascii="Times New Roman" w:hAnsi="Times New Roman" w:eastAsia="Calibri" w:cs="Times New Roman"/>
          <w:sz w:val="28"/>
          <w:szCs w:val="28"/>
        </w:rPr>
        <w:t xml:space="preserve"> праздники  «Сагаалган», «День Победы»,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«Сурхарбан»,</w:t>
      </w:r>
      <w:r>
        <w:rPr>
          <w:rFonts w:ascii="Times New Roman" w:hAnsi="Times New Roman" w:eastAsia="Calibri" w:cs="Times New Roman"/>
          <w:sz w:val="28"/>
          <w:szCs w:val="28"/>
        </w:rPr>
        <w:t xml:space="preserve"> «День Урожая»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, занятия на тренажерах</w:t>
      </w:r>
      <w:r>
        <w:rPr>
          <w:rFonts w:ascii="Times New Roman" w:hAnsi="Times New Roman" w:eastAsia="Calibri" w:cs="Times New Roman"/>
          <w:sz w:val="28"/>
          <w:szCs w:val="28"/>
        </w:rPr>
        <w:t xml:space="preserve"> и дискотеки. Работают кружки художественной самодеятельности: хореографический, сольный, вокальный, фольклорный, а также спортивные секции: н/теннис, волейбол, вольная борьба.  Дети постоянно участвуют в различных республиканских, районных соревнованиях и конкурсах и занимают призовые места.  Зимой катаются на санках с гор, проводя соревнование «Кто быстрее и далеко уедет», также соревнование на коньках; бег и хоккей, лыжи.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lang w:eastAsia="zh-CN"/>
        </w:rPr>
        <w:t xml:space="preserve">Была организована выставка брошюр, листовок, буклетов, пропагандирующие здоровый образ жизни. </w:t>
      </w:r>
    </w:p>
    <w:p w14:paraId="10C79E6A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Состоящих на учете в РОВД по Енгорбойской  СОШ– нет. Осужденных также - нет. На учете в комиссии по защите прав несовершеннолетних учащиеся Енгорбойской СОШ не состоят. Всего проведено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11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мероприятий, в них приняли участие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89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человек, присутствовало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57 человек.</w:t>
      </w:r>
    </w:p>
    <w:p w14:paraId="79F2C695">
      <w:pPr>
        <w:spacing w:after="0" w:line="360" w:lineRule="auto"/>
        <w:jc w:val="both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</w:p>
    <w:p w14:paraId="56C312FA">
      <w:pPr>
        <w:spacing w:after="0" w:line="360" w:lineRule="auto"/>
        <w:ind w:firstLine="567"/>
        <w:jc w:val="center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Профилактика  здорового образа жизни</w:t>
      </w:r>
    </w:p>
    <w:p w14:paraId="06182F49">
      <w:pPr>
        <w:spacing w:after="5" w:line="360" w:lineRule="auto"/>
        <w:ind w:right="119" w:firstLine="705"/>
        <w:jc w:val="both"/>
        <w:rPr>
          <w:rFonts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Совместно со школой в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4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году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велась активная работа по пропаганде здорового образа жизни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работе по формированию здорового образа жизни используются самые различные формы: выставки специализированной литературы, конкурсы плакатов и рисунков, концерты, диспуты, театрализованные представления и др. Наибольшего эффекта достигли мероприятия, проводимые совместно с другими ведомствами, занимающимися профилактической работой, в первую очередь с органами образования, спорта и здравоохранения. В школе ведется большая работа по укреплению и сохранению здоровья детей, воспитанию ценностей здорового образа жизни, созданию условий для полноценного развития учащихся. Все классные руководители провели классные часы и беседы по пропаганде ЗОЖ. При проведении классных часов учителя использовали компьютеры, медиапроекторы.  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eastAsia="ru-RU"/>
        </w:rPr>
        <w:t>Работниками</w:t>
      </w:r>
      <w:r>
        <w:rPr>
          <w:rFonts w:hint="default"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val="en-US" w:eastAsia="ru-RU"/>
        </w:rPr>
        <w:t xml:space="preserve"> ДК проведены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eastAsia="ru-RU"/>
        </w:rPr>
        <w:t xml:space="preserve"> мероприятия, посвященное здоровому</w:t>
      </w:r>
      <w:r>
        <w:rPr>
          <w:rFonts w:hint="default"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val="en-US" w:eastAsia="ru-RU"/>
        </w:rPr>
        <w:t xml:space="preserve"> образу жизни; беседы, викторины, конкурсы, соревнования по вольной борьбе, волейболу, настольному теннис, шашкам и шахматам, Эстафеты, «Веселые старты»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eastAsia="ru-RU"/>
        </w:rPr>
        <w:t xml:space="preserve">   Цель мероприятий: формирование у детей навыков здорового образа жизни, развитие физических качеств: быстроты, ловкости, гибкости, выносливости</w:t>
      </w:r>
      <w:r>
        <w:rPr>
          <w:rFonts w:hint="default"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val="en-US" w:eastAsia="ru-RU"/>
        </w:rPr>
        <w:t>.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14:paraId="0FC66C49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Принимают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активное участие в</w:t>
      </w:r>
      <w:r>
        <w:rPr>
          <w:rFonts w:ascii="Times New Roman" w:hAnsi="Times New Roman" w:eastAsia="Calibri" w:cs="Times New Roman"/>
          <w:sz w:val="28"/>
          <w:szCs w:val="28"/>
        </w:rPr>
        <w:t xml:space="preserve"> праздник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ах</w:t>
      </w:r>
      <w:r>
        <w:rPr>
          <w:rFonts w:ascii="Times New Roman" w:hAnsi="Times New Roman" w:eastAsia="Calibri" w:cs="Times New Roman"/>
          <w:sz w:val="28"/>
          <w:szCs w:val="28"/>
        </w:rPr>
        <w:t xml:space="preserve">  «Сагаалган», «День Победы», «День Урожая»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, «Сурхарбан», посещают</w:t>
      </w:r>
      <w:r>
        <w:rPr>
          <w:rFonts w:ascii="Times New Roman" w:hAnsi="Times New Roman" w:eastAsia="Calibri" w:cs="Times New Roman"/>
          <w:sz w:val="28"/>
          <w:szCs w:val="28"/>
        </w:rPr>
        <w:t xml:space="preserve"> дискотеки. Работают кружки художественной самодеятельности: хореографический, сольный, вокальный, фольклорный, а также спортивные секции: н/теннис, волейбол, вольная борьба.  Дети постоянно участвуют в различных республиканских, районных соревнованиях и конкурсах и занимают призовые места. Зимой катаются на санках с гор, проводя соревнование «Кто быстрее и далеко уедет», также соревнование на коньках; бег и хоккей. </w:t>
      </w:r>
    </w:p>
    <w:p w14:paraId="565EB381">
      <w:pPr>
        <w:spacing w:after="100" w:afterAutospacing="1" w:line="360" w:lineRule="auto"/>
        <w:ind w:firstLine="30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Анализируя полученные данные, при работе по приобщению школьников к здоровому образу жизни, позволяет констатировать высокую степень удовлетворенности детей организацией мероприятий по формированию ЗОЖ, а также спортивных мероприятий и условий, созданных для физического развития обучающихся. Всего проведено 13 мероприятий, участников 104, посетителей 325 человек</w:t>
      </w:r>
    </w:p>
    <w:p w14:paraId="53985348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/>
          <w:color w:val="000000"/>
          <w:sz w:val="28"/>
          <w:szCs w:val="28"/>
        </w:rPr>
        <w:t>Информация о работе с пожилыми людьми и инвалидами</w:t>
      </w:r>
    </w:p>
    <w:p w14:paraId="4EB6D402">
      <w:pPr>
        <w:spacing w:after="0" w:line="360" w:lineRule="auto"/>
        <w:ind w:righ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Давно известно, что нравственное состояние общества оценивается по его отношению к детям, старикам и женщинам. Значительное место в работе учреждений культуры  отводится категории людей преклонного возраста и </w:t>
      </w:r>
      <w:r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посредством организации их активного досуга, создания условий для реализации творческого потенциала, более широкого доступа к культурным ценностям, современным информационным технологиям, формирования их активной жизненной позиции в условиях современного общества. </w:t>
      </w:r>
    </w:p>
    <w:p w14:paraId="3FE54481">
      <w:pPr>
        <w:spacing w:after="0" w:line="360" w:lineRule="auto"/>
        <w:ind w:righ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отметить, что старшее поколение является одним из самых активных участников на всех культурно-досуговых мероприятиях. Для пожилых людей, в том числе инвалидов устраиваются концерты, посиделки, чаепития, встречи. Эти мероприятия становятся для них поводом собраться вместе.</w:t>
      </w:r>
    </w:p>
    <w:p w14:paraId="209BABED">
      <w:pPr>
        <w:spacing w:after="0" w:line="360" w:lineRule="auto"/>
        <w:ind w:righ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народном фольклорном ансамбле «Тоонто»  четыре участника пожилого возраста. </w:t>
      </w:r>
    </w:p>
    <w:p w14:paraId="4E78059B">
      <w:pPr>
        <w:spacing w:after="0" w:line="360" w:lineRule="auto"/>
        <w:ind w:righ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На празднике «Сагаалган – 202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4</w:t>
      </w:r>
      <w:r>
        <w:rPr>
          <w:rFonts w:ascii="Times New Roman" w:hAnsi="Times New Roman" w:eastAsia="Calibri" w:cs="Times New Roman"/>
          <w:sz w:val="28"/>
          <w:szCs w:val="28"/>
        </w:rPr>
        <w:t xml:space="preserve">»  провели концерт и конкурсы на лучшее исполнение народных песен и благопожеланий среди  взрослых,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 xml:space="preserve"> все удостоены призами.</w:t>
      </w:r>
    </w:p>
    <w:p w14:paraId="0843250D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lang w:eastAsia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В праздник «День Победы» прошел митинг  возле памятника погибшим воинам-землякам в Великой Отечественной войне. После праздничного парада и митинга,  показали праздничный концерт. </w:t>
      </w:r>
      <w:r>
        <w:rPr>
          <w:rFonts w:ascii="Times New Roman" w:hAnsi="Times New Roman" w:cs="Times New Roman"/>
          <w:sz w:val="28"/>
          <w:szCs w:val="28"/>
          <w:lang w:val="ru-RU"/>
        </w:rPr>
        <w:t>Адрессно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на дому  ч</w:t>
      </w:r>
      <w:r>
        <w:rPr>
          <w:rFonts w:ascii="Times New Roman" w:hAnsi="Times New Roman" w:cs="Times New Roman"/>
          <w:sz w:val="28"/>
          <w:szCs w:val="28"/>
        </w:rPr>
        <w:t>ествовали  ветеранов  трудового  фронта и детей войны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eastAsia="Calibri" w:cs="Times New Roman"/>
          <w:sz w:val="28"/>
          <w:szCs w:val="28"/>
        </w:rPr>
        <w:t>с вручением поздравительных открыток и подарков.</w:t>
      </w:r>
    </w:p>
    <w:p w14:paraId="78AC2DCC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Ко дню Матери подготовили и показали  </w:t>
      </w:r>
      <w:r>
        <w:rPr>
          <w:rFonts w:ascii="Times New Roman" w:hAnsi="Times New Roman" w:cs="Times New Roman"/>
          <w:sz w:val="28"/>
          <w:szCs w:val="28"/>
        </w:rPr>
        <w:t>концерт. Между концертными номерами провели  игры, конкурсы, где активное участие принимали пожилые люди. Самыми активными участниками  и посетителями являются</w:t>
      </w:r>
      <w:r>
        <w:rPr>
          <w:rFonts w:ascii="Times New Roman" w:hAnsi="Times New Roman"/>
          <w:sz w:val="28"/>
          <w:szCs w:val="28"/>
        </w:rPr>
        <w:t xml:space="preserve">  в празднике «День Урожая», где принимают участие  во всех номинациях.</w:t>
      </w:r>
    </w:p>
    <w:p w14:paraId="189CC8B0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Ко дню Урожая провели конкурс-выставку «</w:t>
      </w:r>
      <w:r>
        <w:rPr>
          <w:rFonts w:ascii="Times New Roman" w:hAnsi="Times New Roman" w:cs="Times New Roman"/>
          <w:sz w:val="28"/>
          <w:szCs w:val="28"/>
          <w:lang w:val="ru-RU"/>
        </w:rPr>
        <w:t>Дары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осени</w:t>
      </w:r>
      <w:r>
        <w:rPr>
          <w:rFonts w:ascii="Times New Roman" w:hAnsi="Times New Roman" w:cs="Times New Roman"/>
          <w:sz w:val="28"/>
          <w:szCs w:val="28"/>
        </w:rPr>
        <w:t>» между улицами. В этом празднике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пожилые</w:t>
      </w:r>
      <w:r>
        <w:rPr>
          <w:rFonts w:ascii="Times New Roman" w:hAnsi="Times New Roman" w:cs="Times New Roman"/>
          <w:sz w:val="28"/>
          <w:szCs w:val="28"/>
        </w:rPr>
        <w:t xml:space="preserve"> приняли активное участие, предоставив  выращенные своими руками продукты с огорода.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</w:t>
      </w:r>
    </w:p>
    <w:p w14:paraId="7B464EE6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На празднике «День пожилых» показали концерт, провели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развлекательно-игровую программу «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А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ну-ка,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бабушки» и  дискотеку.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Учащимися средней школы оказана шефская помощь инвалидам и престарелым.  Инвалидов в селе – 38, из них детей-3.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ab/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Всего проведено </w:t>
      </w:r>
      <w:r>
        <w:rPr>
          <w:rFonts w:hint="default" w:ascii="Times New Roman" w:hAnsi="Times New Roman" w:eastAsiaTheme="minorEastAsia"/>
          <w:sz w:val="28"/>
          <w:szCs w:val="28"/>
          <w:lang w:val="ru-RU" w:eastAsia="zh-CN"/>
        </w:rPr>
        <w:t>12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мероприятий, участников </w:t>
      </w:r>
      <w:r>
        <w:rPr>
          <w:rFonts w:hint="default" w:ascii="Times New Roman" w:hAnsi="Times New Roman" w:eastAsiaTheme="minorEastAsia"/>
          <w:sz w:val="28"/>
          <w:szCs w:val="28"/>
          <w:lang w:val="ru-RU" w:eastAsia="zh-CN"/>
        </w:rPr>
        <w:t>64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, посетителей </w:t>
      </w:r>
      <w:r>
        <w:rPr>
          <w:rFonts w:hint="default" w:ascii="Times New Roman" w:hAnsi="Times New Roman" w:eastAsiaTheme="minorEastAsia"/>
          <w:sz w:val="28"/>
          <w:szCs w:val="28"/>
          <w:lang w:val="ru-RU" w:eastAsia="zh-CN"/>
        </w:rPr>
        <w:t>9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72. Проживает в возрасте 60+ </w:t>
      </w:r>
      <w:r>
        <w:rPr>
          <w:rFonts w:hint="default" w:ascii="Times New Roman" w:hAnsi="Times New Roman" w:eastAsiaTheme="minorEastAsia"/>
          <w:sz w:val="28"/>
          <w:szCs w:val="28"/>
          <w:lang w:val="ru-RU" w:eastAsia="zh-CN"/>
        </w:rPr>
        <w:t xml:space="preserve"> 80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человек.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ab/>
      </w:r>
      <w:r>
        <w:rPr>
          <w:rFonts w:ascii="Times New Roman" w:hAnsi="Times New Roman" w:eastAsiaTheme="minorEastAsia"/>
          <w:sz w:val="28"/>
          <w:szCs w:val="28"/>
          <w:lang w:eastAsia="zh-CN"/>
        </w:rPr>
        <w:tab/>
      </w:r>
      <w:r>
        <w:rPr>
          <w:rFonts w:ascii="Times New Roman" w:hAnsi="Times New Roman" w:eastAsiaTheme="minorEastAsia"/>
          <w:sz w:val="28"/>
          <w:szCs w:val="28"/>
          <w:lang w:eastAsia="zh-CN"/>
        </w:rPr>
        <w:tab/>
      </w:r>
    </w:p>
    <w:p w14:paraId="592098AE">
      <w:pPr>
        <w:spacing w:line="360" w:lineRule="auto"/>
        <w:ind w:right="142"/>
        <w:jc w:val="both"/>
        <w:rPr>
          <w:rFonts w:ascii="Times New Roman" w:hAnsi="Times New Roman" w:eastAsia="Calibri" w:cs="Times New Roman"/>
          <w:b/>
          <w:color w:val="000000"/>
          <w:sz w:val="28"/>
          <w:szCs w:val="28"/>
        </w:rPr>
      </w:pPr>
    </w:p>
    <w:p w14:paraId="5819A460">
      <w:pPr>
        <w:spacing w:after="0" w:line="360" w:lineRule="auto"/>
        <w:ind w:right="142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Социальное партнерство с другими ведомствами и учреждениями</w:t>
      </w:r>
    </w:p>
    <w:p w14:paraId="6D8103E3">
      <w:pPr>
        <w:spacing w:after="0" w:line="360" w:lineRule="auto"/>
        <w:ind w:right="142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</w:p>
    <w:p w14:paraId="14518D6B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Работниками АУ «Енгорбойский сельский Дом культуры» ведется тесное межведомственное взаимодействие с различными организациями и учреждениями села. Межведомственное взаимодействие при предоставлении услуг осуществляется на принципах: ответственности, обязательности, сотрудничества, комплексности, системности и согласованности действий.</w:t>
      </w:r>
    </w:p>
    <w:p w14:paraId="1F27A90B">
      <w:pPr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Задачей межведомственного взаимодействия является повышение эффективности и скоординированных действий участников в целях обеспечения своевременного и качественного предоставления социальных услуг и социального сопровождения граждан, проживающих на селе.</w:t>
      </w:r>
    </w:p>
    <w:p w14:paraId="58D34E36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год  был составлен план о межведомственном сотрудничестве, согласно которому проведены соответствующие мероприятия. </w:t>
      </w:r>
    </w:p>
    <w:p w14:paraId="7E8E5770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связи созданием территориально-общественных управлений возросла активность участия жителей в культурных и спортивных мероприятиях, проводимых в селе.     </w:t>
      </w:r>
    </w:p>
    <w:p w14:paraId="694F260E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нашем селе  действуют  13 ТОСов. Члены ТОС стали активными участниками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работ по благоустройству, улучшению санитарного состояния села, а также культурно – массовых мероприятий. Активисты  вместе с работниками культуры сообща организовывают культурно-массовые мероприятия, праздники.  Наш Дом культуры осуществляет координационную деятельность совместно с администрацией, школой, библиотекой.</w:t>
      </w:r>
      <w:r>
        <w:rPr>
          <w:rFonts w:ascii="Times New Roman" w:hAnsi="Times New Roman" w:eastAsia="Times New Roman" w:cs="Times New Roman"/>
          <w:b/>
          <w:sz w:val="28"/>
          <w:szCs w:val="28"/>
          <w:u w:val="words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Весной и осенью жители нашего села проводят традиционные субботники по уборке улиц. Жители всех ТОСов и организации дружно выходят на уборку своей территории. Администрация улуса выделяет  ГСМ для вывоза собранного мусора. Наравне с взрослыми работали и учащиеся</w:t>
      </w:r>
    </w:p>
    <w:p w14:paraId="3DD86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профилактике безнадзорности и правонарушений несовершеннолетних участковый и сотрудники ПДН проводили беседы в школе.</w:t>
      </w:r>
    </w:p>
    <w:p w14:paraId="705BA5A5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Классными руководителями, учителями физической культуры и ОБЖ также были разработаны интересные уроки, ситуативные игры, викторины.</w:t>
      </w:r>
    </w:p>
    <w:p w14:paraId="4827C8F1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данное время ТОСами ведется работа по завершению строительства  краеведческого  музея.              </w:t>
      </w:r>
    </w:p>
    <w:p w14:paraId="422C730B">
      <w:pPr>
        <w:spacing w:after="0" w:line="360" w:lineRule="auto"/>
        <w:ind w:right="142" w:firstLine="567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Значимые события в культурной жизни села</w:t>
      </w:r>
    </w:p>
    <w:p w14:paraId="78DCE7C4">
      <w:pPr>
        <w:numPr>
          <w:ilvl w:val="0"/>
          <w:numId w:val="1"/>
        </w:numPr>
        <w:spacing w:line="360" w:lineRule="auto"/>
        <w:ind w:right="142"/>
        <w:contextualSpacing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ascii="Times New Roman" w:hAnsi="Times New Roman" w:eastAsia="Calibri" w:cs="Times New Roman"/>
          <w:sz w:val="28"/>
          <w:szCs w:val="28"/>
        </w:rPr>
        <w:t>Праздник «Сагаалган»</w:t>
      </w:r>
    </w:p>
    <w:p w14:paraId="2FF626EF">
      <w:pPr>
        <w:numPr>
          <w:ilvl w:val="0"/>
          <w:numId w:val="1"/>
        </w:numPr>
        <w:spacing w:line="360" w:lineRule="auto"/>
        <w:ind w:right="142"/>
        <w:contextualSpacing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ascii="Times New Roman" w:hAnsi="Times New Roman" w:eastAsia="Calibri" w:cs="Times New Roman"/>
          <w:sz w:val="28"/>
          <w:szCs w:val="28"/>
          <w:lang w:val="ru-RU"/>
        </w:rPr>
        <w:t>Праздник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«Сурхарбан»</w:t>
      </w:r>
    </w:p>
    <w:p w14:paraId="79482805">
      <w:pPr>
        <w:numPr>
          <w:ilvl w:val="0"/>
          <w:numId w:val="1"/>
        </w:numPr>
        <w:spacing w:line="360" w:lineRule="auto"/>
        <w:ind w:right="142"/>
        <w:contextualSpacing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Праздник Урожая «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Дары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осени</w:t>
      </w:r>
      <w:r>
        <w:rPr>
          <w:rFonts w:ascii="Times New Roman" w:hAnsi="Times New Roman" w:eastAsia="Calibri" w:cs="Times New Roman"/>
          <w:sz w:val="28"/>
          <w:szCs w:val="28"/>
        </w:rPr>
        <w:t>»</w:t>
      </w:r>
    </w:p>
    <w:p w14:paraId="361B8573">
      <w:pPr>
        <w:numPr>
          <w:ilvl w:val="0"/>
          <w:numId w:val="1"/>
        </w:numPr>
        <w:spacing w:line="360" w:lineRule="auto"/>
        <w:ind w:right="142"/>
        <w:contextualSpacing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val="ru-RU"/>
        </w:rPr>
        <w:t>Установка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мемориальн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ой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дос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ки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на фасаде Енгорбойской средней школы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память о бойце 11 отдельной гвардейской десантно-штурмовой бригады Будаеве Солбоне Александровиче, который погиб в ходе специальной военной операции.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 w14:paraId="03F9FB32">
      <w:pPr>
        <w:numPr>
          <w:ilvl w:val="0"/>
          <w:numId w:val="1"/>
        </w:numPr>
        <w:spacing w:line="360" w:lineRule="auto"/>
        <w:ind w:right="142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Завершение строительства  школьного музея народным методом.</w:t>
      </w:r>
    </w:p>
    <w:p w14:paraId="09534BC0">
      <w:pPr>
        <w:numPr>
          <w:ilvl w:val="0"/>
          <w:numId w:val="0"/>
        </w:numPr>
        <w:spacing w:line="360" w:lineRule="auto"/>
        <w:ind w:left="567" w:leftChars="0" w:right="142" w:rightChars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</w:p>
    <w:tbl>
      <w:tblPr>
        <w:tblStyle w:val="7"/>
        <w:tblpPr w:leftFromText="180" w:rightFromText="180" w:vertAnchor="text" w:tblpX="10313" w:tblpY="19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</w:tblGrid>
      <w:tr w14:paraId="598EA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682" w:type="dxa"/>
          </w:tcPr>
          <w:p w14:paraId="2582A892">
            <w:pPr>
              <w:tabs>
                <w:tab w:val="left" w:pos="993"/>
              </w:tabs>
              <w:spacing w:line="360" w:lineRule="auto"/>
              <w:ind w:right="142"/>
              <w:contextualSpacing/>
              <w:rPr>
                <w:rFonts w:ascii="Times New Roman" w:hAnsi="Times New Roman" w:eastAsia="Calibri" w:cs="Times New Roman"/>
                <w:b/>
                <w:sz w:val="28"/>
                <w:szCs w:val="28"/>
                <w:vertAlign w:val="baseline"/>
              </w:rPr>
            </w:pPr>
          </w:p>
        </w:tc>
      </w:tr>
    </w:tbl>
    <w:p w14:paraId="2741466B">
      <w:pPr>
        <w:tabs>
          <w:tab w:val="left" w:pos="993"/>
        </w:tabs>
        <w:spacing w:line="360" w:lineRule="auto"/>
        <w:ind w:left="927" w:right="142"/>
        <w:contextualSpacing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Информация о юбилейных и знаменательных датах на 202</w:t>
      </w:r>
      <w:r>
        <w:rPr>
          <w:rFonts w:hint="default" w:ascii="Times New Roman" w:hAnsi="Times New Roman" w:eastAsia="Calibri" w:cs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год.</w:t>
      </w:r>
    </w:p>
    <w:p w14:paraId="1683F3BB">
      <w:pPr>
        <w:tabs>
          <w:tab w:val="left" w:pos="993"/>
        </w:tabs>
        <w:spacing w:line="360" w:lineRule="auto"/>
        <w:ind w:left="927" w:right="142"/>
        <w:contextualSpacing/>
        <w:rPr>
          <w:rFonts w:ascii="Times New Roman" w:hAnsi="Times New Roman" w:eastAsia="Calibri" w:cs="Times New Roman"/>
          <w:b/>
          <w:sz w:val="28"/>
          <w:szCs w:val="28"/>
        </w:rPr>
      </w:pPr>
    </w:p>
    <w:tbl>
      <w:tblPr>
        <w:tblStyle w:val="7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7"/>
        <w:gridCol w:w="2210"/>
        <w:gridCol w:w="2040"/>
        <w:gridCol w:w="5"/>
        <w:gridCol w:w="2152"/>
      </w:tblGrid>
      <w:tr w14:paraId="18CCB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7" w:type="dxa"/>
          </w:tcPr>
          <w:p w14:paraId="18107D51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Наименование памятной даты</w:t>
            </w:r>
          </w:p>
        </w:tc>
        <w:tc>
          <w:tcPr>
            <w:tcW w:w="2210" w:type="dxa"/>
          </w:tcPr>
          <w:p w14:paraId="3CAC85FB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Год празднования</w:t>
            </w:r>
          </w:p>
        </w:tc>
        <w:tc>
          <w:tcPr>
            <w:tcW w:w="2040" w:type="dxa"/>
          </w:tcPr>
          <w:p w14:paraId="5BB0E7DA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Краткая история</w:t>
            </w:r>
          </w:p>
        </w:tc>
        <w:tc>
          <w:tcPr>
            <w:tcW w:w="2157" w:type="dxa"/>
            <w:gridSpan w:val="2"/>
          </w:tcPr>
          <w:p w14:paraId="2A2A7C15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Примечание</w:t>
            </w:r>
          </w:p>
        </w:tc>
      </w:tr>
      <w:tr w14:paraId="7C68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7" w:type="dxa"/>
          </w:tcPr>
          <w:p w14:paraId="7274E2F5">
            <w:pPr>
              <w:numPr>
                <w:ilvl w:val="0"/>
                <w:numId w:val="2"/>
              </w:numPr>
              <w:tabs>
                <w:tab w:val="left" w:pos="993"/>
              </w:tabs>
              <w:spacing w:after="0" w:line="240" w:lineRule="auto"/>
              <w:ind w:right="142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ru-RU"/>
              </w:rPr>
              <w:t>Народный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  <w:t xml:space="preserve"> фолклорный ансамбль «Тоонто»</w:t>
            </w:r>
          </w:p>
        </w:tc>
        <w:tc>
          <w:tcPr>
            <w:tcW w:w="2210" w:type="dxa"/>
          </w:tcPr>
          <w:p w14:paraId="4330AE4D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hint="default" w:ascii="Times New Roman" w:hAnsi="Times New Roman" w:eastAsia="Calibri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Calibri" w:cs="Times New Roman"/>
                <w:b/>
                <w:sz w:val="28"/>
                <w:szCs w:val="28"/>
                <w:lang w:val="ru-RU"/>
              </w:rPr>
              <w:t>2025г.</w:t>
            </w:r>
          </w:p>
        </w:tc>
        <w:tc>
          <w:tcPr>
            <w:tcW w:w="2045" w:type="dxa"/>
            <w:gridSpan w:val="2"/>
          </w:tcPr>
          <w:p w14:paraId="4C63A209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ru-RU"/>
              </w:rPr>
              <w:t>НФА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  <w:t xml:space="preserve"> «Тоонто» создан в 1995г,  присвоенно звание «народный» в 2006году,</w:t>
            </w:r>
          </w:p>
          <w:p w14:paraId="65D35054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  <w:t>30 лет</w:t>
            </w:r>
          </w:p>
        </w:tc>
        <w:tc>
          <w:tcPr>
            <w:tcW w:w="2152" w:type="dxa"/>
          </w:tcPr>
          <w:p w14:paraId="478EC4FA">
            <w:pPr>
              <w:tabs>
                <w:tab w:val="left" w:pos="993"/>
              </w:tabs>
              <w:spacing w:after="0" w:line="240" w:lineRule="auto"/>
              <w:ind w:right="142"/>
              <w:contextualSpacing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</w:p>
        </w:tc>
      </w:tr>
    </w:tbl>
    <w:p w14:paraId="5DDF1036">
      <w:pPr>
        <w:spacing w:after="0" w:line="360" w:lineRule="auto"/>
        <w:ind w:right="142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                  </w:t>
      </w:r>
    </w:p>
    <w:p w14:paraId="58004BAA">
      <w:pPr>
        <w:spacing w:after="0" w:line="360" w:lineRule="auto"/>
        <w:ind w:right="142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</w:t>
      </w:r>
      <w:r>
        <w:rPr>
          <w:rFonts w:ascii="Times New Roman" w:hAnsi="Times New Roman" w:eastAsia="Calibri" w:cs="Times New Roman"/>
          <w:b/>
          <w:sz w:val="28"/>
          <w:szCs w:val="28"/>
        </w:rPr>
        <w:t>Кадровый ресурс</w:t>
      </w:r>
    </w:p>
    <w:p w14:paraId="0EBC0E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В  ДК работают  2 творческих работника:   директор, художественный руководитель. Средний возраст специалистов - 40 лет.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Художественный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руководитель не </w:t>
      </w:r>
      <w:r>
        <w:rPr>
          <w:rFonts w:ascii="Times New Roman" w:hAnsi="Times New Roman" w:eastAsia="Calibri" w:cs="Times New Roman"/>
          <w:sz w:val="28"/>
          <w:szCs w:val="28"/>
        </w:rPr>
        <w:t>обеспечен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а</w:t>
      </w:r>
      <w:r>
        <w:rPr>
          <w:rFonts w:ascii="Times New Roman" w:hAnsi="Times New Roman" w:eastAsia="Calibri" w:cs="Times New Roman"/>
          <w:sz w:val="28"/>
          <w:szCs w:val="28"/>
        </w:rPr>
        <w:t xml:space="preserve"> частным жильем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.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Л</w:t>
      </w:r>
      <w:r>
        <w:rPr>
          <w:rFonts w:ascii="Times New Roman" w:hAnsi="Times New Roman" w:eastAsia="Calibri" w:cs="Times New Roman"/>
          <w:sz w:val="28"/>
          <w:szCs w:val="28"/>
        </w:rPr>
        <w:t xml:space="preserve">ица, получившие жилье по программе нет. </w:t>
      </w:r>
    </w:p>
    <w:p w14:paraId="0C718D9F">
      <w:pPr>
        <w:tabs>
          <w:tab w:val="left" w:pos="6810"/>
        </w:tabs>
        <w:spacing w:after="0" w:line="360" w:lineRule="auto"/>
        <w:ind w:right="142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</w:p>
    <w:p w14:paraId="7547B856">
      <w:pPr>
        <w:tabs>
          <w:tab w:val="left" w:pos="6810"/>
        </w:tabs>
        <w:spacing w:after="0" w:line="360" w:lineRule="auto"/>
        <w:ind w:right="142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</w:p>
    <w:p w14:paraId="65C1352B">
      <w:pPr>
        <w:tabs>
          <w:tab w:val="left" w:pos="6810"/>
        </w:tabs>
        <w:spacing w:after="0" w:line="360" w:lineRule="auto"/>
        <w:ind w:right="142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</w:p>
    <w:p w14:paraId="0F4EAF7C">
      <w:pPr>
        <w:tabs>
          <w:tab w:val="left" w:pos="6810"/>
        </w:tabs>
        <w:spacing w:after="0" w:line="360" w:lineRule="auto"/>
        <w:ind w:right="142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Заключительная часть</w:t>
      </w:r>
    </w:p>
    <w:p w14:paraId="60BF61D1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u w:val="words"/>
        </w:rPr>
        <w:t xml:space="preserve"> 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>Подводя итог работы Дома культуры за 202</w:t>
      </w:r>
      <w:r>
        <w:rPr>
          <w:rFonts w:hint="default" w:ascii="Times New Roman" w:hAnsi="Times New Roman" w:eastAsiaTheme="minorEastAsia"/>
          <w:sz w:val="28"/>
          <w:szCs w:val="28"/>
          <w:lang w:val="ru-RU" w:eastAsia="zh-CN"/>
        </w:rPr>
        <w:t>4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год, следует отметить, что</w:t>
      </w:r>
      <w:r>
        <w:rPr>
          <w:rFonts w:ascii="Times New Roman" w:hAnsi="Times New Roman" w:cs="Times New Roman"/>
          <w:sz w:val="28"/>
          <w:szCs w:val="28"/>
        </w:rPr>
        <w:t xml:space="preserve"> год прошел плодотворно. Участвовали в различных конкурсах офлайн и онлайн, занимали призовые места.</w:t>
      </w:r>
      <w:r>
        <w:rPr>
          <w:rFonts w:ascii="Times New Roman" w:hAnsi="Times New Roman" w:eastAsiaTheme="minorEastAsia"/>
          <w:sz w:val="28"/>
          <w:szCs w:val="28"/>
          <w:lang w:eastAsia="zh-CN"/>
        </w:rPr>
        <w:t xml:space="preserve"> В сложных экономических условиях сохраняются стабильные и положительные тенденции развития культуры, развивается самодеятельное народное творчество.</w:t>
      </w:r>
      <w:r>
        <w:rPr>
          <w:rFonts w:ascii="Times New Roman" w:hAnsi="Times New Roman" w:eastAsia="Calibri" w:cs="Times New Roman"/>
          <w:sz w:val="28"/>
          <w:szCs w:val="28"/>
        </w:rPr>
        <w:t xml:space="preserve"> Работали в тесном сотрудничестве с организациями и учреждениями, молодежью, ТОС, советами ветеранов и женщин. В течение года были оказаны методическая помощь от РОМЦ. Принимали участие в районных семинарах, проводимых РОМЦ и ОК </w:t>
      </w:r>
    </w:p>
    <w:p w14:paraId="1014A959">
      <w:pPr>
        <w:spacing w:after="0"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С 2019 года при ДК функционирует два ТОСа: ТОС «Миланхан» и ТОС» Ая-Ганга». С 2021 года – ТОС «Солнышко»,  ТОС «Багульник». В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году, приняв участие в очередном республиканском конкурсе «Лучшее ТОС РБ», ТОС «Ая-Ганга», председатель - директор Батуева В.Х. , выиграл 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15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тысяч рублей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 ТОС «Миланхан», председатель- режиссер НФА «Тоонто» Лыгденова Э.В. 50 тысяч рублей выиграла. Выигранную сумму израсходовали на издание книги о родном крае Енгорбой.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Calibri" w:cs="Times New Roman"/>
          <w:sz w:val="28"/>
          <w:szCs w:val="28"/>
        </w:rPr>
        <w:t>Все четыре ТОСа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нашего ДК</w:t>
      </w:r>
      <w:r>
        <w:rPr>
          <w:rFonts w:ascii="Times New Roman" w:hAnsi="Times New Roman" w:eastAsia="Calibri" w:cs="Times New Roman"/>
          <w:sz w:val="28"/>
          <w:szCs w:val="28"/>
        </w:rPr>
        <w:t xml:space="preserve"> отправили заявки на участие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республиканском конкурсе «Лучшее ТОС Республики Бурятия» в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г.</w:t>
      </w:r>
    </w:p>
    <w:p w14:paraId="7F224FAF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Calibri" w:hAnsi="Calibri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Помимо творческой работы в   котельной и здании   Дома   культуры проведен    текущий ремонт (побелка, покраска, ремонт отопительной системы), текущий ремонт памятника. Заготовлено дрова на отопительный сезон в достаточном количестве.</w:t>
      </w:r>
      <w:r>
        <w:rPr>
          <w:rFonts w:ascii="Calibri" w:hAnsi="Calibri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Ежегодно принимаем участие в благоустройстве села, уборке несанкционированных свалок. </w:t>
      </w:r>
    </w:p>
    <w:p w14:paraId="0959DF03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0CDD1FEE">
      <w:pPr>
        <w:spacing w:after="0" w:line="360" w:lineRule="auto"/>
        <w:ind w:right="142"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5D6B2D2C">
      <w:pPr>
        <w:spacing w:after="0" w:line="360" w:lineRule="auto"/>
        <w:ind w:right="142" w:firstLine="567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Директор сДК:                         В.Х. Батуева</w:t>
      </w:r>
    </w:p>
    <w:p w14:paraId="6BCB7CA1">
      <w:pPr>
        <w:spacing w:line="240" w:lineRule="auto"/>
      </w:pPr>
    </w:p>
    <w:p w14:paraId="36D1CC7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sectPr>
      <w:pgSz w:w="11906" w:h="16838"/>
      <w:pgMar w:top="284" w:right="850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A66B03"/>
    <w:multiLevelType w:val="multilevel"/>
    <w:tmpl w:val="01A66B0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6475D"/>
    <w:multiLevelType w:val="multilevel"/>
    <w:tmpl w:val="6486475D"/>
    <w:lvl w:ilvl="0" w:tentative="0">
      <w:start w:val="1"/>
      <w:numFmt w:val="decimal"/>
      <w:lvlText w:val="%1."/>
      <w:lvlJc w:val="left"/>
      <w:pPr>
        <w:ind w:left="927" w:hanging="360"/>
      </w:p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B60AE9"/>
    <w:rsid w:val="092E773D"/>
    <w:rsid w:val="09FD1978"/>
    <w:rsid w:val="0AB96A2E"/>
    <w:rsid w:val="13D36C5E"/>
    <w:rsid w:val="23213DFE"/>
    <w:rsid w:val="29227034"/>
    <w:rsid w:val="3A8F1887"/>
    <w:rsid w:val="486804CF"/>
    <w:rsid w:val="4F40337D"/>
    <w:rsid w:val="575A3714"/>
    <w:rsid w:val="587863C1"/>
    <w:rsid w:val="705F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7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chart" Target="charts/chart2.xml"/><Relationship Id="rId7" Type="http://schemas.openxmlformats.org/officeDocument/2006/relationships/chart" Target="charts/chart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2.xml"/><Relationship Id="rId1" Type="http://schemas.openxmlformats.org/officeDocument/2006/relationships/package" Target="../embeddings/Workbook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мероприятий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146</c:v>
                </c:pt>
                <c:pt idx="1">
                  <c:v>178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из них для детей до 14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44</c:v>
                </c:pt>
                <c:pt idx="1">
                  <c:v>53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из них для молодежи от 15 до 24 лет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36</c:v>
                </c:pt>
                <c:pt idx="1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1019264"/>
        <c:axId val="220501120"/>
      </c:barChart>
      <c:catAx>
        <c:axId val="231019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20501120"/>
        <c:crosses val="autoZero"/>
        <c:auto val="1"/>
        <c:lblAlgn val="ctr"/>
        <c:lblOffset val="100"/>
        <c:noMultiLvlLbl val="0"/>
      </c:catAx>
      <c:valAx>
        <c:axId val="220501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31019264"/>
        <c:crosses val="autoZero"/>
        <c:crossBetween val="between"/>
      </c:valAx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62df6c8e-61ef-4ae4-8942-c9f69f4fe91e}"/>
      </c:ext>
    </c:extLst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посещений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15167</c:v>
                </c:pt>
                <c:pt idx="1">
                  <c:v>15167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из них дети до 14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1507</c:v>
                </c:pt>
                <c:pt idx="1">
                  <c:v>1847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из них молодежь от 15 до 24 лет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2024</c:v>
                </c:pt>
                <c:pt idx="1">
                  <c:v>2023</c:v>
                </c:pt>
              </c:numCache>
            </c:num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1171</c:v>
                </c:pt>
                <c:pt idx="1">
                  <c:v>649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0579328"/>
        <c:axId val="220580864"/>
      </c:barChart>
      <c:catAx>
        <c:axId val="220579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20580864"/>
        <c:crosses val="autoZero"/>
        <c:auto val="1"/>
        <c:lblAlgn val="ctr"/>
        <c:lblOffset val="100"/>
        <c:noMultiLvlLbl val="0"/>
      </c:catAx>
      <c:valAx>
        <c:axId val="220580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20579328"/>
        <c:crosses val="autoZero"/>
        <c:crossBetween val="between"/>
      </c:valAx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4e1b076-3177-4561-ab08-ed28848f6462}"/>
      </c:ext>
    </c:extLst>
  </c:chart>
  <c:txPr>
    <a:bodyPr/>
    <a:lstStyle/>
    <a:p>
      <a:pPr>
        <a:defRPr lang="ru-RU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2025-01-02T10:00:00Z</dcterms:created>
  <dc:creator>АУ Енгорбойский сДК</dc:creator>
  <cp:lastModifiedBy>АУ Енгорбойский сДК</cp:lastModifiedBy>
  <cp:lastPrinted>2025-01-07T15:55:33Z</cp:lastPrinted>
  <dcterms:modified xsi:type="dcterms:W3CDTF">2025-01-07T15:56:30Z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05ED1D2383484D90858E851EBE3ED6B2_13</vt:lpwstr>
  </property>
</Properties>
</file>